
<file path=[Content_Types].xml><?xml version="1.0" encoding="utf-8"?>
<Types xmlns="http://schemas.openxmlformats.org/package/2006/content-types">
  <Default Extension="xml" ContentType="application/xml"/>
  <Default Extension="bin" ContentType="application/vnd.openxmlformats-officedocument.oleObject"/>
  <Default Extension="tiff" ContentType="image/tif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line="312" w:lineRule="atLeast"/>
        <w:jc w:val="center"/>
        <w:rPr>
          <w:rFonts w:eastAsia="新罗马"/>
          <w:b/>
          <w:bCs w:val="0"/>
          <w:sz w:val="32"/>
          <w:szCs w:val="32"/>
        </w:rPr>
      </w:pPr>
      <w:commentRangeStart w:id="0"/>
      <w:commentRangeStart w:id="1"/>
      <w:r>
        <w:rPr>
          <w:rFonts w:eastAsia="黑体"/>
          <w:b/>
          <w:bCs w:val="0"/>
          <w:sz w:val="32"/>
          <w:szCs w:val="32"/>
        </w:rPr>
        <w:t>O</w:t>
      </w:r>
      <w:r>
        <w:rPr>
          <w:rFonts w:eastAsia="黑体"/>
          <w:b/>
          <w:bCs w:val="0"/>
          <w:sz w:val="32"/>
          <w:szCs w:val="32"/>
          <w:vertAlign w:val="subscript"/>
        </w:rPr>
        <w:t>2</w:t>
      </w:r>
      <w:r>
        <w:rPr>
          <w:rFonts w:eastAsia="黑体"/>
          <w:b/>
          <w:bCs w:val="0"/>
          <w:sz w:val="32"/>
          <w:szCs w:val="32"/>
        </w:rPr>
        <w:t>/CO</w:t>
      </w:r>
      <w:r>
        <w:rPr>
          <w:rFonts w:eastAsia="黑体"/>
          <w:b/>
          <w:bCs w:val="0"/>
          <w:sz w:val="32"/>
          <w:szCs w:val="32"/>
          <w:vertAlign w:val="subscript"/>
        </w:rPr>
        <w:t>2</w:t>
      </w:r>
      <w:r>
        <w:rPr>
          <w:rFonts w:eastAsia="黑体"/>
          <w:b/>
          <w:bCs w:val="0"/>
          <w:sz w:val="32"/>
          <w:szCs w:val="32"/>
        </w:rPr>
        <w:t>气氛下</w:t>
      </w:r>
      <w:commentRangeEnd w:id="0"/>
      <w:r>
        <w:rPr>
          <w:b/>
          <w:bCs w:val="0"/>
          <w:sz w:val="32"/>
          <w:szCs w:val="32"/>
        </w:rPr>
        <w:commentReference w:id="0"/>
      </w:r>
      <w:commentRangeEnd w:id="1"/>
      <w:r>
        <w:rPr>
          <w:b/>
          <w:bCs w:val="0"/>
          <w:sz w:val="32"/>
          <w:szCs w:val="32"/>
        </w:rPr>
        <w:commentReference w:id="1"/>
      </w:r>
      <w:r>
        <w:rPr>
          <w:rFonts w:eastAsia="黑体"/>
          <w:b/>
          <w:bCs w:val="0"/>
          <w:sz w:val="32"/>
          <w:szCs w:val="32"/>
        </w:rPr>
        <w:t>烟气物性参数对燃煤锅炉对流传热影响模拟</w:t>
      </w:r>
    </w:p>
    <w:p>
      <w:pPr>
        <w:keepNext w:val="0"/>
        <w:keepLines w:val="0"/>
        <w:pageBreakBefore w:val="0"/>
        <w:widowControl w:val="0"/>
        <w:kinsoku/>
        <w:wordWrap/>
        <w:overflowPunct/>
        <w:topLinePunct w:val="0"/>
        <w:autoSpaceDE/>
        <w:autoSpaceDN/>
        <w:bidi w:val="0"/>
        <w:adjustRightInd/>
        <w:snapToGrid/>
        <w:spacing w:after="313" w:afterLines="100"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张  恬</w:t>
      </w:r>
      <w:r>
        <w:rPr>
          <w:rFonts w:hint="default" w:ascii="Times New Roman" w:hAnsi="Times New Roman" w:cs="Times New Roman" w:eastAsiaTheme="minorEastAsia"/>
          <w:sz w:val="21"/>
          <w:szCs w:val="21"/>
          <w:vertAlign w:val="superscript"/>
        </w:rPr>
        <w:t>1</w:t>
      </w:r>
      <w:r>
        <w:rPr>
          <w:rFonts w:hint="default" w:ascii="Times New Roman" w:hAnsi="Times New Roman" w:cs="Times New Roman" w:eastAsiaTheme="minorEastAsia"/>
          <w:sz w:val="21"/>
          <w:szCs w:val="21"/>
        </w:rPr>
        <w:t>，闫  凯</w:t>
      </w:r>
      <w:r>
        <w:rPr>
          <w:rFonts w:hint="default" w:ascii="Times New Roman" w:hAnsi="Times New Roman" w:cs="Times New Roman" w:eastAsiaTheme="minorEastAsia"/>
          <w:sz w:val="21"/>
          <w:szCs w:val="21"/>
          <w:vertAlign w:val="superscript"/>
        </w:rPr>
        <w:t>2</w:t>
      </w:r>
      <w:r>
        <w:rPr>
          <w:rFonts w:hint="default" w:ascii="Times New Roman" w:hAnsi="Times New Roman" w:cs="Times New Roman" w:eastAsiaTheme="minorEastAsia"/>
          <w:sz w:val="21"/>
          <w:szCs w:val="21"/>
        </w:rPr>
        <w:t>，乌晓江</w:t>
      </w:r>
      <w:r>
        <w:rPr>
          <w:rFonts w:hint="default" w:ascii="Times New Roman" w:hAnsi="Times New Roman" w:cs="Times New Roman" w:eastAsiaTheme="minorEastAsia"/>
          <w:sz w:val="21"/>
          <w:szCs w:val="21"/>
          <w:vertAlign w:val="superscript"/>
        </w:rPr>
        <w:t>2</w:t>
      </w:r>
      <w:r>
        <w:rPr>
          <w:rFonts w:hint="default" w:ascii="Times New Roman" w:hAnsi="Times New Roman" w:cs="Times New Roman" w:eastAsiaTheme="minorEastAsia"/>
          <w:sz w:val="21"/>
          <w:szCs w:val="21"/>
        </w:rPr>
        <w:t>，韩志江</w:t>
      </w:r>
      <w:r>
        <w:rPr>
          <w:rFonts w:hint="default" w:ascii="Times New Roman" w:hAnsi="Times New Roman" w:cs="Times New Roman" w:eastAsiaTheme="minorEastAsia"/>
          <w:sz w:val="21"/>
          <w:szCs w:val="21"/>
          <w:vertAlign w:val="superscript"/>
        </w:rPr>
        <w:t>2</w:t>
      </w:r>
      <w:r>
        <w:rPr>
          <w:rFonts w:hint="default" w:ascii="Times New Roman" w:hAnsi="Times New Roman" w:cs="Times New Roman" w:eastAsiaTheme="minorEastAsia"/>
          <w:sz w:val="21"/>
          <w:szCs w:val="21"/>
        </w:rPr>
        <w:t>，周月桂</w:t>
      </w:r>
      <w:commentRangeStart w:id="2"/>
      <w:r>
        <w:rPr>
          <w:rFonts w:hint="default" w:ascii="Times New Roman" w:hAnsi="Times New Roman" w:cs="Times New Roman" w:eastAsiaTheme="minorEastAsia"/>
          <w:sz w:val="21"/>
          <w:szCs w:val="21"/>
          <w:vertAlign w:val="superscript"/>
        </w:rPr>
        <w:t>1</w:t>
      </w:r>
      <w:commentRangeEnd w:id="2"/>
      <w:r>
        <w:rPr>
          <w:rFonts w:hint="default" w:ascii="Times New Roman" w:hAnsi="Times New Roman" w:cs="Times New Roman" w:eastAsiaTheme="minorEastAsia"/>
          <w:sz w:val="21"/>
          <w:szCs w:val="21"/>
        </w:rPr>
        <w:commentReference w:id="2"/>
      </w:r>
    </w:p>
    <w:p>
      <w:pPr>
        <w:keepNext w:val="0"/>
        <w:keepLines w:val="0"/>
        <w:pageBreakBefore w:val="0"/>
        <w:widowControl w:val="0"/>
        <w:kinsoku/>
        <w:wordWrap/>
        <w:overflowPunct/>
        <w:topLinePunct w:val="0"/>
        <w:autoSpaceDE/>
        <w:autoSpaceDN/>
        <w:bidi w:val="0"/>
        <w:adjustRightInd/>
        <w:snapToGrid/>
        <w:spacing w:after="313" w:afterLines="100" w:line="240" w:lineRule="auto"/>
        <w:jc w:val="center"/>
        <w:textAlignment w:val="auto"/>
        <w:rPr>
          <w:rFonts w:hint="default" w:ascii="Times New Roman" w:hAnsi="Times New Roman" w:cs="Times New Roman" w:eastAsiaTheme="minorEastAsia"/>
          <w:sz w:val="15"/>
          <w:szCs w:val="15"/>
        </w:rPr>
      </w:pPr>
      <w:r>
        <w:rPr>
          <w:rFonts w:hint="default" w:ascii="Times New Roman" w:hAnsi="Times New Roman" w:cs="Times New Roman" w:eastAsiaTheme="minorEastAsia"/>
          <w:sz w:val="15"/>
          <w:szCs w:val="15"/>
        </w:rPr>
        <w:t xml:space="preserve">（1.上海交通大学 机械与动力工程学院，上海  200240；2.上海锅炉厂有限公司，上海  </w:t>
      </w:r>
      <w:commentRangeStart w:id="3"/>
      <w:r>
        <w:rPr>
          <w:rFonts w:hint="default" w:ascii="Times New Roman" w:hAnsi="Times New Roman" w:cs="Times New Roman" w:eastAsiaTheme="minorEastAsia"/>
          <w:sz w:val="15"/>
          <w:szCs w:val="15"/>
        </w:rPr>
        <w:t>200245</w:t>
      </w:r>
      <w:commentRangeEnd w:id="3"/>
      <w:r>
        <w:rPr>
          <w:rFonts w:hint="default" w:ascii="Times New Roman" w:hAnsi="Times New Roman" w:cs="Times New Roman" w:eastAsiaTheme="minorEastAsia"/>
          <w:sz w:val="15"/>
          <w:szCs w:val="15"/>
        </w:rPr>
        <w:commentReference w:id="3"/>
      </w:r>
      <w:r>
        <w:rPr>
          <w:rFonts w:hint="default" w:ascii="Times New Roman" w:hAnsi="Times New Roman" w:cs="Times New Roman" w:eastAsiaTheme="minorEastAsia"/>
          <w:sz w:val="15"/>
          <w:szCs w:val="15"/>
        </w:rPr>
        <w:t>）</w:t>
      </w:r>
    </w:p>
    <w:p>
      <w:pPr>
        <w:tabs>
          <w:tab w:val="left" w:pos="1575"/>
        </w:tabs>
        <w:spacing w:line="312" w:lineRule="atLeast"/>
        <w:rPr>
          <w:rFonts w:hint="eastAsia" w:ascii="楷体" w:hAnsi="楷体" w:eastAsia="楷体" w:cs="楷体"/>
          <w:color w:val="auto"/>
          <w:sz w:val="21"/>
          <w:szCs w:val="21"/>
        </w:rPr>
      </w:pPr>
      <w:r>
        <w:rPr>
          <w:rFonts w:hint="eastAsia" w:ascii="楷体" w:hAnsi="楷体" w:eastAsia="楷体" w:cs="楷体"/>
          <w:color w:val="auto"/>
          <w:sz w:val="21"/>
          <w:szCs w:val="21"/>
        </w:rPr>
        <w:t>摘要：新疆准东煤作为一种可开发利用前景广阔的高碱金属煤种，易沾污结渣特性极大限制了其高效利用。前人</w:t>
      </w:r>
      <w:r>
        <w:rPr>
          <w:rFonts w:hint="eastAsia" w:ascii="楷体" w:hAnsi="楷体" w:eastAsia="楷体" w:cs="楷体"/>
          <w:color w:val="auto"/>
          <w:sz w:val="21"/>
          <w:szCs w:val="21"/>
          <w:lang w:eastAsia="zh-CN"/>
        </w:rPr>
        <w:t>大量研究了准东煤在</w:t>
      </w:r>
      <w:r>
        <w:rPr>
          <w:rFonts w:hint="eastAsia" w:ascii="楷体" w:hAnsi="楷体" w:eastAsia="楷体" w:cs="楷体"/>
          <w:color w:val="auto"/>
          <w:sz w:val="21"/>
          <w:szCs w:val="21"/>
        </w:rPr>
        <w:t>常规气氛下</w:t>
      </w:r>
      <w:r>
        <w:rPr>
          <w:rFonts w:hint="eastAsia" w:ascii="楷体" w:hAnsi="楷体" w:eastAsia="楷体" w:cs="楷体"/>
          <w:color w:val="auto"/>
          <w:sz w:val="21"/>
          <w:szCs w:val="21"/>
          <w:lang w:eastAsia="zh-CN"/>
        </w:rPr>
        <w:t>的</w:t>
      </w:r>
      <w:r>
        <w:rPr>
          <w:rFonts w:hint="eastAsia" w:ascii="楷体" w:hAnsi="楷体" w:eastAsia="楷体" w:cs="楷体"/>
          <w:color w:val="auto"/>
          <w:sz w:val="21"/>
          <w:szCs w:val="21"/>
        </w:rPr>
        <w:t>燃烧</w:t>
      </w:r>
      <w:r>
        <w:rPr>
          <w:rFonts w:hint="eastAsia" w:ascii="楷体" w:hAnsi="楷体" w:eastAsia="楷体" w:cs="楷体"/>
          <w:color w:val="auto"/>
          <w:sz w:val="21"/>
          <w:szCs w:val="21"/>
          <w:lang w:eastAsia="zh-CN"/>
        </w:rPr>
        <w:t>特性，但鲜见</w:t>
      </w:r>
      <w:r>
        <w:rPr>
          <w:rFonts w:hint="eastAsia" w:ascii="楷体" w:hAnsi="楷体" w:eastAsia="楷体" w:cs="楷体"/>
          <w:color w:val="auto"/>
          <w:sz w:val="21"/>
          <w:szCs w:val="21"/>
        </w:rPr>
        <w:t>其在富氧气氛下的燃烧和传热特性</w:t>
      </w:r>
      <w:r>
        <w:rPr>
          <w:rFonts w:hint="eastAsia" w:ascii="楷体" w:hAnsi="楷体" w:eastAsia="楷体" w:cs="楷体"/>
          <w:color w:val="auto"/>
          <w:sz w:val="21"/>
          <w:szCs w:val="21"/>
          <w:lang w:eastAsia="zh-CN"/>
        </w:rPr>
        <w:t>相关</w:t>
      </w:r>
      <w:r>
        <w:rPr>
          <w:rFonts w:hint="eastAsia" w:ascii="楷体" w:hAnsi="楷体" w:eastAsia="楷体" w:cs="楷体"/>
          <w:color w:val="auto"/>
          <w:sz w:val="21"/>
          <w:szCs w:val="21"/>
        </w:rPr>
        <w:t>研究。为了研究富氧气氛下燃用准东煤对碱金属释放及换热器传热性能的影响，运用化工流程分析软件Aspen Plus建立空气和富氧气氛下准东煤燃烧工艺流程模型并进行反应模拟。通过控制氧燃比恒定并调节O</w:t>
      </w:r>
      <w:r>
        <w:rPr>
          <w:rFonts w:hint="eastAsia" w:ascii="楷体" w:hAnsi="楷体" w:eastAsia="楷体" w:cs="楷体"/>
          <w:color w:val="auto"/>
          <w:sz w:val="21"/>
          <w:szCs w:val="21"/>
          <w:vertAlign w:val="subscript"/>
        </w:rPr>
        <w:t>2</w:t>
      </w:r>
      <w:r>
        <w:rPr>
          <w:rFonts w:hint="eastAsia" w:ascii="楷体" w:hAnsi="楷体" w:eastAsia="楷体" w:cs="楷体"/>
          <w:color w:val="auto"/>
          <w:sz w:val="21"/>
          <w:szCs w:val="21"/>
        </w:rPr>
        <w:t>/CO</w:t>
      </w:r>
      <w:r>
        <w:rPr>
          <w:rFonts w:hint="eastAsia" w:ascii="楷体" w:hAnsi="楷体" w:eastAsia="楷体" w:cs="楷体"/>
          <w:color w:val="auto"/>
          <w:sz w:val="21"/>
          <w:szCs w:val="21"/>
          <w:vertAlign w:val="subscript"/>
        </w:rPr>
        <w:t>2</w:t>
      </w:r>
      <w:r>
        <w:rPr>
          <w:rFonts w:hint="eastAsia" w:ascii="楷体" w:hAnsi="楷体" w:eastAsia="楷体" w:cs="楷体"/>
          <w:color w:val="auto"/>
          <w:sz w:val="21"/>
          <w:szCs w:val="21"/>
        </w:rPr>
        <w:t>配比进行变工况分析，使准东煤燃烧绝热火焰温度与空气气氛下较为接近，对应工况下锅炉内具有相似的温度分布。借助吉布斯反应器模拟得出反应物系在满足相平衡和化学平衡的条件下所得产物组分及状态参数、Na元素的赋存与转化规律，为预测Na元素释放形式提供参考。由于富氧燃烧烟气富含高浓度CO</w:t>
      </w:r>
      <w:r>
        <w:rPr>
          <w:rFonts w:hint="eastAsia" w:ascii="楷体" w:hAnsi="楷体" w:eastAsia="楷体" w:cs="楷体"/>
          <w:color w:val="auto"/>
          <w:sz w:val="21"/>
          <w:szCs w:val="21"/>
          <w:vertAlign w:val="subscript"/>
        </w:rPr>
        <w:t>2</w:t>
      </w:r>
      <w:r>
        <w:rPr>
          <w:rFonts w:hint="eastAsia" w:ascii="楷体" w:hAnsi="楷体" w:eastAsia="楷体" w:cs="楷体"/>
          <w:color w:val="auto"/>
          <w:sz w:val="21"/>
          <w:szCs w:val="21"/>
        </w:rPr>
        <w:t>且水蒸气含量增加，富氧燃烧方式下燃煤烟气的传热特性将发生显著差异。运用带有Boston-Mathias α函数的Peng-Robinson立方状态方程（PR-BM物性方法）对准东煤在空气和富氧气氛下燃烧产生的烟气进行物性估算，对比分析不同气氛下烟气密度、比热容、导热系数、</w:t>
      </w:r>
      <w:r>
        <w:rPr>
          <w:rFonts w:hint="eastAsia" w:ascii="楷体" w:hAnsi="楷体" w:eastAsia="楷体" w:cs="楷体"/>
          <w:color w:val="auto"/>
          <w:sz w:val="21"/>
          <w:szCs w:val="21"/>
          <w:lang w:eastAsia="zh-CN"/>
        </w:rPr>
        <w:t>黏</w:t>
      </w:r>
      <w:r>
        <w:rPr>
          <w:rFonts w:hint="eastAsia" w:ascii="楷体" w:hAnsi="楷体" w:eastAsia="楷体" w:cs="楷体"/>
          <w:color w:val="auto"/>
          <w:sz w:val="21"/>
          <w:szCs w:val="21"/>
        </w:rPr>
        <w:t>度随温度的变化规律，为分析空气及富氧气氛下准东煤燃烧烟气的对流传热特性差异提供更为准确的参数。采用外掠管束强制对流传热修正计算方法分析了不同燃烧气氛下锅炉烟道内各对流受热面的传热性能。并采用CFD软件对一束高温再热器管屏进行“烟气-管壁-蒸汽”流固耦合传热数值模拟，对比空气及富氧气氛下燃煤烟气物性参数对换热器传热系数的影响。结果表明：40%</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O</w:t>
      </w:r>
      <w:r>
        <w:rPr>
          <w:rFonts w:hint="eastAsia" w:ascii="楷体" w:hAnsi="楷体" w:eastAsia="楷体" w:cs="楷体"/>
          <w:color w:val="auto"/>
          <w:sz w:val="21"/>
          <w:szCs w:val="21"/>
          <w:vertAlign w:val="subscript"/>
        </w:rPr>
        <w:t>2</w:t>
      </w:r>
      <w:r>
        <w:rPr>
          <w:rFonts w:hint="eastAsia" w:ascii="楷体" w:hAnsi="楷体" w:eastAsia="楷体" w:cs="楷体"/>
          <w:color w:val="auto"/>
          <w:sz w:val="21"/>
          <w:szCs w:val="21"/>
        </w:rPr>
        <w:t>/60%</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CO</w:t>
      </w:r>
      <w:r>
        <w:rPr>
          <w:rFonts w:hint="eastAsia" w:ascii="楷体" w:hAnsi="楷体" w:eastAsia="楷体" w:cs="楷体"/>
          <w:color w:val="auto"/>
          <w:sz w:val="21"/>
          <w:szCs w:val="21"/>
          <w:vertAlign w:val="subscript"/>
        </w:rPr>
        <w:t>2</w:t>
      </w:r>
      <w:r>
        <w:rPr>
          <w:rFonts w:hint="eastAsia" w:ascii="楷体" w:hAnsi="楷体" w:eastAsia="楷体" w:cs="楷体"/>
          <w:color w:val="auto"/>
          <w:sz w:val="21"/>
          <w:szCs w:val="21"/>
        </w:rPr>
        <w:t>气氛下，Na元素释放规律与21%</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O</w:t>
      </w:r>
      <w:r>
        <w:rPr>
          <w:rFonts w:hint="eastAsia" w:ascii="楷体" w:hAnsi="楷体" w:eastAsia="楷体" w:cs="楷体"/>
          <w:color w:val="auto"/>
          <w:sz w:val="21"/>
          <w:szCs w:val="21"/>
          <w:vertAlign w:val="subscript"/>
        </w:rPr>
        <w:t>2</w:t>
      </w:r>
      <w:r>
        <w:rPr>
          <w:rFonts w:hint="eastAsia" w:ascii="楷体" w:hAnsi="楷体" w:eastAsia="楷体" w:cs="楷体"/>
          <w:color w:val="auto"/>
          <w:sz w:val="21"/>
          <w:szCs w:val="21"/>
        </w:rPr>
        <w:t>/79</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%N</w:t>
      </w:r>
      <w:r>
        <w:rPr>
          <w:rFonts w:hint="eastAsia" w:ascii="楷体" w:hAnsi="楷体" w:eastAsia="楷体" w:cs="楷体"/>
          <w:color w:val="auto"/>
          <w:sz w:val="21"/>
          <w:szCs w:val="21"/>
          <w:vertAlign w:val="subscript"/>
        </w:rPr>
        <w:t>2</w:t>
      </w:r>
      <w:r>
        <w:rPr>
          <w:rFonts w:hint="eastAsia" w:ascii="楷体" w:hAnsi="楷体" w:eastAsia="楷体" w:cs="楷体"/>
          <w:color w:val="auto"/>
          <w:sz w:val="21"/>
          <w:szCs w:val="21"/>
        </w:rPr>
        <w:t>基本一致。随着烟温的降低，Na存在形式逐渐由NaCl和NaOH向Na</w:t>
      </w:r>
      <w:r>
        <w:rPr>
          <w:rFonts w:hint="eastAsia" w:ascii="楷体" w:hAnsi="楷体" w:eastAsia="楷体" w:cs="楷体"/>
          <w:color w:val="auto"/>
          <w:sz w:val="21"/>
          <w:szCs w:val="21"/>
          <w:vertAlign w:val="subscript"/>
        </w:rPr>
        <w:t>2</w:t>
      </w:r>
      <w:r>
        <w:rPr>
          <w:rFonts w:hint="eastAsia" w:ascii="楷体" w:hAnsi="楷体" w:eastAsia="楷体" w:cs="楷体"/>
          <w:color w:val="auto"/>
          <w:sz w:val="21"/>
          <w:szCs w:val="21"/>
        </w:rPr>
        <w:t>SO</w:t>
      </w:r>
      <w:r>
        <w:rPr>
          <w:rFonts w:hint="eastAsia" w:ascii="楷体" w:hAnsi="楷体" w:eastAsia="楷体" w:cs="楷体"/>
          <w:color w:val="auto"/>
          <w:sz w:val="21"/>
          <w:szCs w:val="21"/>
          <w:vertAlign w:val="subscript"/>
        </w:rPr>
        <w:t>4</w:t>
      </w:r>
      <w:r>
        <w:rPr>
          <w:rFonts w:hint="eastAsia" w:ascii="楷体" w:hAnsi="楷体" w:eastAsia="楷体" w:cs="楷体"/>
          <w:color w:val="auto"/>
          <w:sz w:val="21"/>
          <w:szCs w:val="21"/>
        </w:rPr>
        <w:t>转变。但烟气再循环的富集作用会加剧准东煤灰沾污结渣。由于富氧燃煤烟气中三原子气体浓度增加，物性参数发生变化使得对流传热性能增强，各对流受热面传热系数约为常规工况的1.24~1.27倍。在换热器结构和烟气及蒸汽入口流速、温度相同时，富氧工况下再热器各管圈对流传热系数较常规工况增加约21.43 W/（m</w:t>
      </w:r>
      <w:r>
        <w:rPr>
          <w:rFonts w:hint="eastAsia" w:ascii="楷体" w:hAnsi="楷体" w:eastAsia="楷体" w:cs="楷体"/>
          <w:color w:val="auto"/>
          <w:sz w:val="21"/>
          <w:szCs w:val="21"/>
          <w:vertAlign w:val="superscript"/>
        </w:rPr>
        <w:t>2</w:t>
      </w:r>
      <w:r>
        <w:rPr>
          <w:rFonts w:hint="eastAsia" w:ascii="楷体" w:hAnsi="楷体" w:eastAsia="楷体" w:cs="楷体"/>
          <w:color w:val="auto"/>
          <w:sz w:val="21"/>
          <w:szCs w:val="21"/>
          <w:lang w:val="en-US" w:eastAsia="zh-CN"/>
        </w:rPr>
        <w:t>·</w:t>
      </w:r>
      <w:r>
        <w:rPr>
          <w:rFonts w:hint="eastAsia" w:ascii="楷体" w:hAnsi="楷体" w:eastAsia="楷体" w:cs="楷体"/>
          <w:color w:val="auto"/>
          <w:sz w:val="21"/>
          <w:szCs w:val="21"/>
        </w:rPr>
        <w:t>K），出口蒸汽平均温度提高约</w:t>
      </w:r>
      <w:commentRangeStart w:id="4"/>
      <w:r>
        <w:rPr>
          <w:rFonts w:hint="eastAsia" w:ascii="楷体" w:hAnsi="楷体" w:eastAsia="楷体" w:cs="楷体"/>
          <w:color w:val="auto"/>
          <w:sz w:val="21"/>
          <w:szCs w:val="21"/>
        </w:rPr>
        <w:t>11.32 K</w:t>
      </w:r>
      <w:commentRangeEnd w:id="4"/>
      <w:r>
        <w:rPr>
          <w:rFonts w:hint="eastAsia" w:ascii="楷体" w:hAnsi="楷体" w:eastAsia="楷体" w:cs="楷体"/>
          <w:sz w:val="21"/>
          <w:szCs w:val="21"/>
        </w:rPr>
        <w:commentReference w:id="4"/>
      </w:r>
      <w:r>
        <w:rPr>
          <w:rFonts w:hint="eastAsia" w:ascii="楷体" w:hAnsi="楷体" w:eastAsia="楷体" w:cs="楷体"/>
          <w:color w:val="auto"/>
          <w:sz w:val="21"/>
          <w:szCs w:val="21"/>
        </w:rPr>
        <w:t>。</w:t>
      </w:r>
    </w:p>
    <w:p>
      <w:pPr>
        <w:tabs>
          <w:tab w:val="left" w:pos="1575"/>
        </w:tabs>
        <w:spacing w:line="312" w:lineRule="atLeast"/>
        <w:rPr>
          <w:rFonts w:hint="eastAsia" w:ascii="楷体" w:hAnsi="楷体" w:eastAsia="楷体" w:cs="楷体"/>
          <w:color w:val="auto"/>
          <w:sz w:val="21"/>
          <w:szCs w:val="21"/>
        </w:rPr>
      </w:pPr>
      <w:r>
        <w:rPr>
          <w:rFonts w:hint="eastAsia" w:ascii="楷体" w:hAnsi="楷体" w:eastAsia="楷体" w:cs="楷体"/>
          <w:color w:val="auto"/>
          <w:sz w:val="21"/>
          <w:szCs w:val="21"/>
        </w:rPr>
        <w:t>关键词：准东煤；富氧燃烧；碱金属；物性参数；对流传热；高</w:t>
      </w:r>
      <w:commentRangeStart w:id="5"/>
      <w:r>
        <w:rPr>
          <w:rFonts w:hint="eastAsia" w:ascii="楷体" w:hAnsi="楷体" w:eastAsia="楷体" w:cs="楷体"/>
          <w:color w:val="auto"/>
          <w:sz w:val="21"/>
          <w:szCs w:val="21"/>
        </w:rPr>
        <w:t>温再热器</w:t>
      </w:r>
      <w:commentRangeEnd w:id="5"/>
      <w:r>
        <w:commentReference w:id="5"/>
      </w:r>
    </w:p>
    <w:p>
      <w:pPr>
        <w:spacing w:line="312" w:lineRule="atLeast"/>
        <w:rPr>
          <w:rFonts w:hint="default" w:eastAsia="黑体"/>
          <w:szCs w:val="21"/>
          <w:lang w:val="en-US" w:eastAsia="zh-CN"/>
        </w:rPr>
      </w:pPr>
      <w:r>
        <w:rPr>
          <w:rFonts w:eastAsia="黑体"/>
          <w:szCs w:val="21"/>
        </w:rPr>
        <w:t>中图分类</w:t>
      </w:r>
      <w:commentRangeStart w:id="6"/>
      <w:r>
        <w:rPr>
          <w:rFonts w:eastAsia="黑体"/>
          <w:szCs w:val="21"/>
        </w:rPr>
        <w:t>号</w:t>
      </w:r>
      <w:commentRangeEnd w:id="6"/>
      <w:r>
        <w:commentReference w:id="6"/>
      </w:r>
      <w:r>
        <w:rPr>
          <w:rFonts w:eastAsia="黑体"/>
          <w:sz w:val="18"/>
          <w:szCs w:val="18"/>
        </w:rPr>
        <w:t>：</w:t>
      </w:r>
      <w:r>
        <w:rPr>
          <w:rFonts w:hint="eastAsia" w:eastAsia="黑体"/>
          <w:szCs w:val="21"/>
          <w:lang w:val="en-US" w:eastAsia="zh-CN"/>
        </w:rPr>
        <w:t>TQ53；</w:t>
      </w:r>
      <w:r>
        <w:rPr>
          <w:rFonts w:eastAsia="黑体"/>
          <w:szCs w:val="21"/>
        </w:rPr>
        <w:t xml:space="preserve">TK114 </w:t>
      </w:r>
      <w:r>
        <w:rPr>
          <w:rFonts w:eastAsia="黑体"/>
          <w:szCs w:val="18"/>
        </w:rPr>
        <w:t xml:space="preserve">            </w:t>
      </w:r>
      <w:r>
        <w:rPr>
          <w:rFonts w:eastAsia="黑体"/>
          <w:szCs w:val="21"/>
        </w:rPr>
        <w:t>文献标志码：A</w:t>
      </w:r>
      <w:r>
        <w:rPr>
          <w:rFonts w:hint="eastAsia" w:eastAsia="黑体"/>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12" w:lineRule="atLeast"/>
        <w:ind w:firstLine="363"/>
        <w:jc w:val="center"/>
        <w:textAlignment w:val="auto"/>
        <w:rPr>
          <w:rFonts w:eastAsia="黑体"/>
          <w:b/>
          <w:sz w:val="32"/>
          <w:szCs w:val="32"/>
        </w:rPr>
      </w:pPr>
      <w:r>
        <w:rPr>
          <w:rFonts w:hint="eastAsia" w:eastAsia="黑体"/>
          <w:b/>
          <w:sz w:val="32"/>
          <w:szCs w:val="32"/>
          <w:lang w:val="en-US" w:eastAsia="zh-CN"/>
        </w:rPr>
        <w:t>Effect</w:t>
      </w:r>
      <w:r>
        <w:rPr>
          <w:rFonts w:eastAsia="黑体"/>
          <w:b/>
          <w:sz w:val="32"/>
          <w:szCs w:val="32"/>
        </w:rPr>
        <w:t xml:space="preserve"> of </w:t>
      </w:r>
      <w:r>
        <w:rPr>
          <w:rFonts w:hint="eastAsia" w:eastAsia="黑体"/>
          <w:b/>
          <w:sz w:val="32"/>
          <w:szCs w:val="32"/>
          <w:lang w:val="en-US" w:eastAsia="zh-CN"/>
        </w:rPr>
        <w:t>f</w:t>
      </w:r>
      <w:r>
        <w:rPr>
          <w:rFonts w:eastAsia="黑体"/>
          <w:b/>
          <w:sz w:val="32"/>
          <w:szCs w:val="32"/>
        </w:rPr>
        <w:t xml:space="preserve">lue </w:t>
      </w:r>
      <w:r>
        <w:rPr>
          <w:rFonts w:hint="eastAsia" w:eastAsia="黑体"/>
          <w:b/>
          <w:sz w:val="32"/>
          <w:szCs w:val="32"/>
          <w:lang w:val="en-US" w:eastAsia="zh-CN"/>
        </w:rPr>
        <w:t>g</w:t>
      </w:r>
      <w:r>
        <w:rPr>
          <w:rFonts w:eastAsia="黑体"/>
          <w:b/>
          <w:sz w:val="32"/>
          <w:szCs w:val="32"/>
        </w:rPr>
        <w:t xml:space="preserve">as </w:t>
      </w:r>
      <w:r>
        <w:rPr>
          <w:rFonts w:hint="eastAsia" w:eastAsia="黑体"/>
          <w:b/>
          <w:sz w:val="32"/>
          <w:szCs w:val="32"/>
          <w:lang w:val="en-US" w:eastAsia="zh-CN"/>
        </w:rPr>
        <w:t>p</w:t>
      </w:r>
      <w:r>
        <w:rPr>
          <w:rFonts w:eastAsia="黑体"/>
          <w:b/>
          <w:sz w:val="32"/>
          <w:szCs w:val="32"/>
        </w:rPr>
        <w:t xml:space="preserve">hysical </w:t>
      </w:r>
      <w:r>
        <w:rPr>
          <w:rFonts w:hint="eastAsia" w:eastAsia="黑体"/>
          <w:b/>
          <w:sz w:val="32"/>
          <w:szCs w:val="32"/>
          <w:lang w:val="en-US" w:eastAsia="zh-CN"/>
        </w:rPr>
        <w:t>p</w:t>
      </w:r>
      <w:r>
        <w:rPr>
          <w:rFonts w:eastAsia="黑体"/>
          <w:b/>
          <w:sz w:val="32"/>
          <w:szCs w:val="32"/>
        </w:rPr>
        <w:t xml:space="preserve">roperties on </w:t>
      </w:r>
      <w:r>
        <w:rPr>
          <w:rFonts w:hint="eastAsia" w:eastAsia="黑体"/>
          <w:b/>
          <w:sz w:val="32"/>
          <w:szCs w:val="32"/>
          <w:lang w:val="en-US" w:eastAsia="zh-CN"/>
        </w:rPr>
        <w:t>c</w:t>
      </w:r>
      <w:r>
        <w:rPr>
          <w:rFonts w:eastAsia="黑体"/>
          <w:b/>
          <w:sz w:val="32"/>
          <w:szCs w:val="32"/>
        </w:rPr>
        <w:t xml:space="preserve">onvective </w:t>
      </w:r>
      <w:r>
        <w:rPr>
          <w:rFonts w:hint="eastAsia" w:eastAsia="黑体"/>
          <w:b/>
          <w:sz w:val="32"/>
          <w:szCs w:val="32"/>
          <w:lang w:val="en-US" w:eastAsia="zh-CN"/>
        </w:rPr>
        <w:t>h</w:t>
      </w:r>
      <w:r>
        <w:rPr>
          <w:rFonts w:eastAsia="黑体"/>
          <w:b/>
          <w:sz w:val="32"/>
          <w:szCs w:val="32"/>
        </w:rPr>
        <w:t xml:space="preserve">eat </w:t>
      </w:r>
      <w:r>
        <w:rPr>
          <w:rFonts w:hint="eastAsia" w:eastAsia="黑体"/>
          <w:b/>
          <w:sz w:val="32"/>
          <w:szCs w:val="32"/>
          <w:lang w:val="en-US" w:eastAsia="zh-CN"/>
        </w:rPr>
        <w:t>t</w:t>
      </w:r>
      <w:r>
        <w:rPr>
          <w:rFonts w:eastAsia="黑体"/>
          <w:b/>
          <w:sz w:val="32"/>
          <w:szCs w:val="32"/>
        </w:rPr>
        <w:t xml:space="preserve">ransfer of </w:t>
      </w:r>
      <w:r>
        <w:rPr>
          <w:rFonts w:hint="eastAsia" w:eastAsia="黑体"/>
          <w:b/>
          <w:sz w:val="32"/>
          <w:szCs w:val="32"/>
          <w:lang w:val="en-US" w:eastAsia="zh-CN"/>
        </w:rPr>
        <w:t>c</w:t>
      </w:r>
      <w:r>
        <w:rPr>
          <w:rFonts w:eastAsia="黑体"/>
          <w:b/>
          <w:sz w:val="32"/>
          <w:szCs w:val="32"/>
        </w:rPr>
        <w:t xml:space="preserve">oal-fired </w:t>
      </w:r>
      <w:r>
        <w:rPr>
          <w:rFonts w:hint="eastAsia" w:eastAsia="黑体"/>
          <w:b/>
          <w:sz w:val="32"/>
          <w:szCs w:val="32"/>
          <w:lang w:val="en-US" w:eastAsia="zh-CN"/>
        </w:rPr>
        <w:t>b</w:t>
      </w:r>
      <w:r>
        <w:rPr>
          <w:rFonts w:eastAsia="黑体"/>
          <w:b/>
          <w:sz w:val="32"/>
          <w:szCs w:val="32"/>
        </w:rPr>
        <w:t>oiler in O</w:t>
      </w:r>
      <w:r>
        <w:rPr>
          <w:rFonts w:eastAsia="黑体"/>
          <w:b/>
          <w:sz w:val="32"/>
          <w:szCs w:val="32"/>
          <w:vertAlign w:val="subscript"/>
        </w:rPr>
        <w:t>2</w:t>
      </w:r>
      <w:r>
        <w:rPr>
          <w:rFonts w:eastAsia="黑体"/>
          <w:b/>
          <w:sz w:val="32"/>
          <w:szCs w:val="32"/>
        </w:rPr>
        <w:t>/CO</w:t>
      </w:r>
      <w:r>
        <w:rPr>
          <w:rFonts w:eastAsia="黑体"/>
          <w:b/>
          <w:sz w:val="32"/>
          <w:szCs w:val="32"/>
          <w:vertAlign w:val="subscript"/>
        </w:rPr>
        <w:t>2</w:t>
      </w:r>
      <w:r>
        <w:rPr>
          <w:rFonts w:eastAsia="黑体"/>
          <w:b/>
          <w:sz w:val="32"/>
          <w:szCs w:val="32"/>
        </w:rPr>
        <w:t xml:space="preserve"> </w:t>
      </w:r>
      <w:commentRangeStart w:id="7"/>
      <w:r>
        <w:rPr>
          <w:rFonts w:hint="eastAsia" w:eastAsia="黑体"/>
          <w:b/>
          <w:sz w:val="32"/>
          <w:szCs w:val="32"/>
          <w:lang w:val="en-US" w:eastAsia="zh-CN"/>
        </w:rPr>
        <w:t>a</w:t>
      </w:r>
      <w:r>
        <w:rPr>
          <w:rFonts w:eastAsia="黑体"/>
          <w:b/>
          <w:sz w:val="32"/>
          <w:szCs w:val="32"/>
        </w:rPr>
        <w:t>tmosphere</w:t>
      </w:r>
      <w:commentRangeEnd w:id="7"/>
      <w:r>
        <w:rPr>
          <w:sz w:val="32"/>
          <w:szCs w:val="32"/>
        </w:rPr>
        <w:commentReference w:id="7"/>
      </w:r>
    </w:p>
    <w:p>
      <w:pPr>
        <w:spacing w:line="312" w:lineRule="atLeast"/>
        <w:ind w:firstLine="360"/>
        <w:jc w:val="center"/>
        <w:rPr>
          <w:rFonts w:eastAsia="方正"/>
          <w:szCs w:val="21"/>
          <w:vertAlign w:val="superscript"/>
        </w:rPr>
      </w:pPr>
      <w:r>
        <w:rPr>
          <w:rFonts w:eastAsia="方正"/>
          <w:szCs w:val="21"/>
        </w:rPr>
        <w:t xml:space="preserve">ZHANG </w:t>
      </w:r>
      <w:r>
        <w:rPr>
          <w:rFonts w:hint="eastAsia" w:eastAsia="方正"/>
          <w:szCs w:val="21"/>
          <w:lang w:val="en-US" w:eastAsia="zh-CN"/>
        </w:rPr>
        <w:t>T</w:t>
      </w:r>
      <w:r>
        <w:rPr>
          <w:rFonts w:eastAsia="方正"/>
          <w:szCs w:val="21"/>
        </w:rPr>
        <w:t>ian</w:t>
      </w:r>
      <w:r>
        <w:rPr>
          <w:rFonts w:eastAsia="方正"/>
          <w:szCs w:val="21"/>
          <w:vertAlign w:val="superscript"/>
        </w:rPr>
        <w:t>1</w:t>
      </w:r>
      <w:r>
        <w:rPr>
          <w:rFonts w:eastAsia="方正"/>
          <w:szCs w:val="21"/>
        </w:rPr>
        <w:t>，Y</w:t>
      </w:r>
      <w:r>
        <w:rPr>
          <w:rFonts w:hint="eastAsia" w:eastAsia="方正"/>
          <w:szCs w:val="21"/>
          <w:lang w:val="en-US" w:eastAsia="zh-CN"/>
        </w:rPr>
        <w:t>AN</w:t>
      </w:r>
      <w:r>
        <w:rPr>
          <w:rFonts w:eastAsia="方正"/>
          <w:szCs w:val="21"/>
        </w:rPr>
        <w:t xml:space="preserve"> Kai</w:t>
      </w:r>
      <w:r>
        <w:rPr>
          <w:rFonts w:eastAsia="方正"/>
          <w:szCs w:val="21"/>
          <w:vertAlign w:val="superscript"/>
        </w:rPr>
        <w:t>2</w:t>
      </w:r>
      <w:r>
        <w:rPr>
          <w:rFonts w:eastAsia="方正"/>
          <w:szCs w:val="21"/>
        </w:rPr>
        <w:t>，W</w:t>
      </w:r>
      <w:r>
        <w:rPr>
          <w:rFonts w:hint="eastAsia" w:eastAsia="方正"/>
          <w:szCs w:val="21"/>
          <w:lang w:val="en-US" w:eastAsia="zh-CN"/>
        </w:rPr>
        <w:t>U</w:t>
      </w:r>
      <w:r>
        <w:rPr>
          <w:rFonts w:eastAsia="方正"/>
          <w:szCs w:val="21"/>
        </w:rPr>
        <w:t xml:space="preserve"> Xiaojiang</w:t>
      </w:r>
      <w:r>
        <w:rPr>
          <w:rFonts w:eastAsia="方正"/>
          <w:szCs w:val="21"/>
          <w:vertAlign w:val="superscript"/>
        </w:rPr>
        <w:t>2</w:t>
      </w:r>
      <w:r>
        <w:rPr>
          <w:rFonts w:eastAsia="方正"/>
          <w:szCs w:val="21"/>
        </w:rPr>
        <w:t>，HAN Zhijiang</w:t>
      </w:r>
      <w:r>
        <w:rPr>
          <w:rFonts w:eastAsia="方正"/>
          <w:szCs w:val="21"/>
          <w:vertAlign w:val="superscript"/>
        </w:rPr>
        <w:t>2</w:t>
      </w:r>
      <w:r>
        <w:rPr>
          <w:rFonts w:eastAsia="方正"/>
          <w:szCs w:val="21"/>
        </w:rPr>
        <w:t>，</w:t>
      </w:r>
      <w:commentRangeStart w:id="8"/>
      <w:r>
        <w:rPr>
          <w:rFonts w:eastAsia="方正"/>
          <w:szCs w:val="21"/>
        </w:rPr>
        <w:t>ZHOU Yuegui</w:t>
      </w:r>
      <w:r>
        <w:rPr>
          <w:rFonts w:eastAsia="方正"/>
          <w:szCs w:val="21"/>
          <w:vertAlign w:val="superscript"/>
        </w:rPr>
        <w:t>1</w:t>
      </w:r>
      <w:commentRangeEnd w:id="8"/>
      <w:r>
        <w:commentReference w:id="8"/>
      </w:r>
    </w:p>
    <w:p>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eastAsia="新罗马"/>
          <w:i/>
          <w:iCs/>
          <w:sz w:val="15"/>
          <w:szCs w:val="15"/>
        </w:rPr>
      </w:pPr>
      <w:r>
        <w:rPr>
          <w:rFonts w:eastAsia="新罗马"/>
          <w:i/>
          <w:iCs/>
          <w:sz w:val="15"/>
          <w:szCs w:val="15"/>
        </w:rPr>
        <w:t>(1.School of Mechanical and Power Engineering, Shanghai Jiao Tong University, Shanghai  200240,China;</w:t>
      </w:r>
    </w:p>
    <w:p>
      <w:pPr>
        <w:keepNext w:val="0"/>
        <w:keepLines w:val="0"/>
        <w:pageBreakBefore w:val="0"/>
        <w:widowControl w:val="0"/>
        <w:kinsoku/>
        <w:wordWrap/>
        <w:overflowPunct/>
        <w:topLinePunct w:val="0"/>
        <w:autoSpaceDE/>
        <w:autoSpaceDN/>
        <w:bidi w:val="0"/>
        <w:adjustRightInd/>
        <w:snapToGrid/>
        <w:spacing w:line="240" w:lineRule="auto"/>
        <w:ind w:firstLine="360"/>
        <w:jc w:val="center"/>
        <w:textAlignment w:val="auto"/>
        <w:rPr>
          <w:rFonts w:eastAsia="方正"/>
          <w:i/>
          <w:iCs/>
          <w:sz w:val="15"/>
          <w:szCs w:val="15"/>
          <w:vertAlign w:val="superscript"/>
        </w:rPr>
      </w:pPr>
      <w:r>
        <w:rPr>
          <w:rFonts w:eastAsia="新罗马"/>
          <w:i/>
          <w:iCs/>
          <w:sz w:val="15"/>
          <w:szCs w:val="15"/>
        </w:rPr>
        <w:t xml:space="preserve">2.Shanghai Boiler Works Co., Ltd. , Shanghai, 200245, </w:t>
      </w:r>
      <w:commentRangeStart w:id="9"/>
      <w:r>
        <w:rPr>
          <w:rFonts w:eastAsia="新罗马"/>
          <w:i/>
          <w:iCs/>
          <w:sz w:val="15"/>
          <w:szCs w:val="15"/>
        </w:rPr>
        <w:t>China)</w:t>
      </w:r>
      <w:commentRangeEnd w:id="9"/>
      <w:r>
        <w:commentReference w:id="9"/>
      </w:r>
    </w:p>
    <w:p>
      <w:pPr>
        <w:spacing w:line="312" w:lineRule="atLeast"/>
        <w:rPr>
          <w:rFonts w:hint="eastAsia" w:eastAsia="新罗马"/>
          <w:lang w:val="en-US" w:eastAsia="zh-CN"/>
        </w:rPr>
      </w:pPr>
      <w:r>
        <w:rPr>
          <w:rFonts w:eastAsia="新罗马"/>
        </w:rPr>
        <w:t>Abstract：</w:t>
      </w:r>
      <w:r>
        <w:rPr>
          <w:rFonts w:hint="eastAsia" w:eastAsia="新罗马"/>
          <w:lang w:val="en-US" w:eastAsia="zh-CN"/>
        </w:rPr>
        <w:t>As a kind of high alkali metal coal with broad prospect of exploitation and utilization, Zhundong coal in Xinjiang is easy to slagging, which greatly limits its efficient utilization. Much research work has been done on its conventional combustion, but the research on combustion and heat transfer characteristics in O</w:t>
      </w:r>
      <w:r>
        <w:rPr>
          <w:rFonts w:hint="eastAsia" w:eastAsia="新罗马"/>
          <w:vertAlign w:val="subscript"/>
          <w:lang w:val="en-US" w:eastAsia="zh-CN"/>
        </w:rPr>
        <w:t>2</w:t>
      </w:r>
      <w:r>
        <w:rPr>
          <w:rFonts w:hint="eastAsia" w:eastAsia="新罗马"/>
          <w:lang w:val="en-US" w:eastAsia="zh-CN"/>
        </w:rPr>
        <w:t>/CO</w:t>
      </w:r>
      <w:r>
        <w:rPr>
          <w:rFonts w:hint="eastAsia" w:eastAsia="新罗马"/>
          <w:vertAlign w:val="subscript"/>
          <w:lang w:val="en-US" w:eastAsia="zh-CN"/>
        </w:rPr>
        <w:t>2</w:t>
      </w:r>
      <w:r>
        <w:rPr>
          <w:rFonts w:hint="eastAsia" w:eastAsia="新罗马"/>
          <w:lang w:val="en-US" w:eastAsia="zh-CN"/>
        </w:rPr>
        <w:t xml:space="preserve"> </w:t>
      </w:r>
    </w:p>
    <w:p>
      <w:pPr>
        <w:rPr>
          <w:rFonts w:hint="eastAsia" w:ascii="楷体_GB2312" w:eastAsia="楷体_GB2312"/>
          <w:b/>
          <w:bCs/>
          <w:color w:val="FF0000"/>
          <w:sz w:val="15"/>
          <w:szCs w:val="15"/>
        </w:rPr>
      </w:pPr>
      <w:r>
        <w:rPr>
          <w:sz w:val="15"/>
        </w:rPr>
        <w:pict>
          <v:line id="_x0000_s1051" o:spid="_x0000_s1051" o:spt="20" style="position:absolute;left:0pt;margin-left:-0.85pt;margin-top:7.15pt;height:0.05pt;width:143.3pt;z-index:251663360;mso-width-relative:page;mso-height-relative:page;" fillcolor="#FFFFFF" filled="t" stroked="t" coordsize="21600,21600">
            <v:path arrowok="t"/>
            <v:fill on="t" color2="#FFFFFF" focussize="0,0"/>
            <v:stroke color="#000000"/>
            <v:imagedata o:title=""/>
            <o:lock v:ext="edit" aspectratio="f"/>
          </v:line>
        </w:pict>
      </w:r>
    </w:p>
    <w:p>
      <w:pPr>
        <w:rPr>
          <w:rFonts w:hint="eastAsia" w:ascii="楷体_GB2312" w:eastAsia="楷体_GB2312"/>
          <w:b/>
          <w:bCs/>
          <w:color w:val="FF0000"/>
          <w:sz w:val="15"/>
          <w:szCs w:val="15"/>
        </w:rPr>
      </w:pPr>
      <w:r>
        <w:rPr>
          <w:rFonts w:hint="eastAsia" w:ascii="楷体_GB2312" w:eastAsia="楷体_GB2312"/>
          <w:b/>
          <w:bCs/>
          <w:color w:val="FF0000"/>
          <w:sz w:val="15"/>
          <w:szCs w:val="15"/>
        </w:rPr>
        <w:t xml:space="preserve">收稿日期：XXXX－XX－XX    责任编辑：       </w:t>
      </w:r>
    </w:p>
    <w:p>
      <w:pPr>
        <w:rPr>
          <w:rFonts w:hint="eastAsia" w:ascii="楷体_GB2312" w:eastAsia="楷体_GB2312"/>
          <w:b/>
          <w:bCs/>
          <w:color w:val="FF0000"/>
          <w:sz w:val="15"/>
          <w:szCs w:val="15"/>
        </w:rPr>
      </w:pPr>
      <w:r>
        <w:rPr>
          <w:rFonts w:hint="eastAsia" w:ascii="楷体_GB2312" w:eastAsia="楷体_GB2312"/>
          <w:b/>
          <w:bCs/>
          <w:color w:val="FF0000"/>
          <w:sz w:val="15"/>
          <w:szCs w:val="15"/>
        </w:rPr>
        <w:t>基金项目：XXXXXXXXXXX基金资助项目（项目编号）；</w:t>
      </w:r>
      <w:r>
        <w:rPr>
          <w:rFonts w:ascii="楷体_GB2312" w:eastAsia="楷体_GB2312"/>
          <w:b/>
          <w:bCs/>
          <w:color w:val="FF0000"/>
          <w:sz w:val="15"/>
          <w:szCs w:val="15"/>
        </w:rPr>
        <w:t>…</w:t>
      </w:r>
    </w:p>
    <w:p>
      <w:pPr>
        <w:pStyle w:val="27"/>
        <w:rPr>
          <w:rFonts w:hint="eastAsia" w:ascii="楷体_GB2312" w:eastAsia="楷体_GB2312"/>
          <w:b/>
          <w:bCs/>
          <w:color w:val="FF0000"/>
          <w:sz w:val="15"/>
          <w:szCs w:val="15"/>
        </w:rPr>
      </w:pPr>
      <w:r>
        <w:rPr>
          <w:rFonts w:hint="eastAsia" w:ascii="楷体_GB2312" w:eastAsia="楷体_GB2312"/>
          <w:b/>
          <w:bCs/>
          <w:color w:val="FF0000"/>
          <w:sz w:val="15"/>
          <w:szCs w:val="15"/>
        </w:rPr>
        <w:t xml:space="preserve">作者简介：XXX（出生年－），性别，XXXX人(籍贯)，职称或职位，研究方向。E-mail: </w:t>
      </w:r>
      <w:r>
        <w:rPr>
          <w:rFonts w:ascii="楷体_GB2312" w:eastAsia="楷体_GB2312"/>
          <w:b/>
          <w:bCs/>
          <w:color w:val="FF0000"/>
          <w:sz w:val="15"/>
          <w:szCs w:val="15"/>
        </w:rPr>
        <w:fldChar w:fldCharType="begin"/>
      </w:r>
      <w:r>
        <w:rPr>
          <w:rFonts w:ascii="楷体_GB2312" w:eastAsia="楷体_GB2312"/>
          <w:b/>
          <w:bCs/>
          <w:color w:val="FF0000"/>
          <w:sz w:val="15"/>
          <w:szCs w:val="15"/>
        </w:rPr>
        <w:instrText xml:space="preserve"> HYPERLINK "mailto:</w:instrText>
      </w:r>
      <w:r>
        <w:rPr>
          <w:rFonts w:hint="eastAsia" w:ascii="楷体_GB2312" w:eastAsia="楷体_GB2312"/>
          <w:b/>
          <w:bCs/>
          <w:color w:val="FF0000"/>
          <w:sz w:val="15"/>
          <w:szCs w:val="15"/>
        </w:rPr>
        <w:instrText xml:space="preserve">mkyzyh@163.com</w:instrText>
      </w:r>
      <w:r>
        <w:rPr>
          <w:rFonts w:ascii="楷体_GB2312" w:eastAsia="楷体_GB2312"/>
          <w:b/>
          <w:bCs/>
          <w:color w:val="FF0000"/>
          <w:sz w:val="15"/>
          <w:szCs w:val="15"/>
        </w:rPr>
        <w:instrText xml:space="preserve">" </w:instrText>
      </w:r>
      <w:r>
        <w:rPr>
          <w:rFonts w:ascii="楷体_GB2312" w:eastAsia="楷体_GB2312"/>
          <w:b/>
          <w:bCs/>
          <w:color w:val="FF0000"/>
          <w:sz w:val="15"/>
          <w:szCs w:val="15"/>
        </w:rPr>
        <w:fldChar w:fldCharType="separate"/>
      </w:r>
      <w:r>
        <w:rPr>
          <w:rFonts w:hint="eastAsia" w:ascii="楷体_GB2312" w:eastAsia="楷体_GB2312"/>
          <w:b/>
          <w:bCs/>
          <w:sz w:val="15"/>
          <w:szCs w:val="15"/>
        </w:rPr>
        <w:t>XXXX@XXX</w:t>
      </w:r>
      <w:r>
        <w:rPr>
          <w:rFonts w:ascii="楷体_GB2312" w:eastAsia="楷体_GB2312"/>
          <w:b/>
          <w:bCs/>
          <w:color w:val="FF0000"/>
          <w:sz w:val="15"/>
          <w:szCs w:val="15"/>
        </w:rPr>
        <w:fldChar w:fldCharType="end"/>
      </w:r>
    </w:p>
    <w:p>
      <w:pPr>
        <w:pStyle w:val="27"/>
        <w:rPr>
          <w:b/>
          <w:bCs/>
        </w:rPr>
      </w:pPr>
      <w:r>
        <w:rPr>
          <w:rFonts w:hint="eastAsia" w:ascii="楷体_GB2312" w:eastAsia="楷体_GB2312"/>
          <w:b/>
          <w:bCs/>
          <w:color w:val="FF0000"/>
          <w:sz w:val="15"/>
          <w:szCs w:val="15"/>
        </w:rPr>
        <w:t xml:space="preserve">通讯作者：XXX（出生年－），性别，XXXX人(籍贯)，职称或职位，研究方向。E-mail: </w:t>
      </w:r>
      <w:r>
        <w:rPr>
          <w:rFonts w:ascii="楷体_GB2312" w:eastAsia="楷体_GB2312"/>
          <w:b/>
          <w:bCs/>
          <w:color w:val="FF0000"/>
          <w:sz w:val="15"/>
          <w:szCs w:val="15"/>
        </w:rPr>
        <w:fldChar w:fldCharType="begin"/>
      </w:r>
      <w:r>
        <w:rPr>
          <w:rFonts w:ascii="楷体_GB2312" w:eastAsia="楷体_GB2312"/>
          <w:b/>
          <w:bCs/>
          <w:color w:val="FF0000"/>
          <w:sz w:val="15"/>
          <w:szCs w:val="15"/>
        </w:rPr>
        <w:instrText xml:space="preserve"> HYPERLINK "mailto:</w:instrText>
      </w:r>
      <w:r>
        <w:rPr>
          <w:rFonts w:hint="eastAsia" w:ascii="楷体_GB2312" w:eastAsia="楷体_GB2312"/>
          <w:b/>
          <w:bCs/>
          <w:color w:val="FF0000"/>
          <w:sz w:val="15"/>
          <w:szCs w:val="15"/>
        </w:rPr>
        <w:instrText xml:space="preserve">mkyzyh@163.com</w:instrText>
      </w:r>
      <w:r>
        <w:rPr>
          <w:rFonts w:ascii="楷体_GB2312" w:eastAsia="楷体_GB2312"/>
          <w:b/>
          <w:bCs/>
          <w:color w:val="FF0000"/>
          <w:sz w:val="15"/>
          <w:szCs w:val="15"/>
        </w:rPr>
        <w:instrText xml:space="preserve">" </w:instrText>
      </w:r>
      <w:r>
        <w:rPr>
          <w:rFonts w:ascii="楷体_GB2312" w:eastAsia="楷体_GB2312"/>
          <w:b/>
          <w:bCs/>
          <w:color w:val="FF0000"/>
          <w:sz w:val="15"/>
          <w:szCs w:val="15"/>
        </w:rPr>
        <w:fldChar w:fldCharType="separate"/>
      </w:r>
      <w:r>
        <w:rPr>
          <w:rFonts w:hint="eastAsia" w:ascii="楷体_GB2312" w:eastAsia="楷体_GB2312"/>
          <w:b/>
          <w:bCs/>
          <w:sz w:val="15"/>
          <w:szCs w:val="15"/>
        </w:rPr>
        <w:t>XXXX@XXX</w:t>
      </w:r>
      <w:r>
        <w:rPr>
          <w:rFonts w:ascii="楷体_GB2312" w:eastAsia="楷体_GB2312"/>
          <w:b/>
          <w:bCs/>
          <w:color w:val="FF0000"/>
          <w:sz w:val="15"/>
          <w:szCs w:val="15"/>
        </w:rPr>
        <w:fldChar w:fldCharType="end"/>
      </w:r>
    </w:p>
    <w:p>
      <w:pPr>
        <w:spacing w:line="312" w:lineRule="atLeast"/>
        <w:rPr>
          <w:rFonts w:eastAsia="新罗马"/>
          <w:szCs w:val="21"/>
        </w:rPr>
      </w:pPr>
      <w:r>
        <w:rPr>
          <w:rFonts w:hint="eastAsia" w:eastAsia="新罗马"/>
          <w:lang w:val="en-US" w:eastAsia="zh-CN"/>
        </w:rPr>
        <w:t>atmosphere is still insufficient. In order to study the effect of burning Zhundong coal in O</w:t>
      </w:r>
      <w:r>
        <w:rPr>
          <w:rFonts w:hint="eastAsia" w:eastAsia="新罗马"/>
          <w:vertAlign w:val="subscript"/>
          <w:lang w:val="en-US" w:eastAsia="zh-CN"/>
        </w:rPr>
        <w:t>2</w:t>
      </w:r>
      <w:r>
        <w:rPr>
          <w:rFonts w:hint="eastAsia" w:eastAsia="新罗马"/>
          <w:lang w:val="en-US" w:eastAsia="zh-CN"/>
        </w:rPr>
        <w:t>/CO</w:t>
      </w:r>
      <w:r>
        <w:rPr>
          <w:rFonts w:hint="eastAsia" w:eastAsia="新罗马"/>
          <w:vertAlign w:val="subscript"/>
          <w:lang w:val="en-US" w:eastAsia="zh-CN"/>
        </w:rPr>
        <w:t>2</w:t>
      </w:r>
      <w:r>
        <w:rPr>
          <w:rFonts w:hint="eastAsia" w:eastAsia="新罗马"/>
          <w:lang w:val="en-US" w:eastAsia="zh-CN"/>
        </w:rPr>
        <w:t xml:space="preserve"> atmosphere on alkali metal release and heat transfer performance of heat exchanger, the chemical process analysis software Aspen Plus was used to establish the combustion process flow model of Zhundong coal under the atmosphere of air and O</w:t>
      </w:r>
      <w:r>
        <w:rPr>
          <w:rFonts w:hint="eastAsia" w:eastAsia="新罗马"/>
          <w:vertAlign w:val="subscript"/>
          <w:lang w:val="en-US" w:eastAsia="zh-CN"/>
        </w:rPr>
        <w:t>2</w:t>
      </w:r>
      <w:r>
        <w:rPr>
          <w:rFonts w:hint="eastAsia" w:eastAsia="新罗马"/>
          <w:lang w:val="en-US" w:eastAsia="zh-CN"/>
        </w:rPr>
        <w:t>/CO</w:t>
      </w:r>
      <w:r>
        <w:rPr>
          <w:rFonts w:hint="eastAsia" w:eastAsia="新罗马"/>
          <w:vertAlign w:val="subscript"/>
          <w:lang w:val="en-US" w:eastAsia="zh-CN"/>
        </w:rPr>
        <w:t>2</w:t>
      </w:r>
      <w:r>
        <w:rPr>
          <w:rFonts w:hint="eastAsia" w:eastAsia="新罗马"/>
          <w:lang w:val="en-US" w:eastAsia="zh-CN"/>
        </w:rPr>
        <w:t xml:space="preserve"> for reaction simulation. By controlling the constant O</w:t>
      </w:r>
      <w:r>
        <w:rPr>
          <w:rFonts w:hint="eastAsia" w:eastAsia="新罗马"/>
          <w:vertAlign w:val="subscript"/>
          <w:lang w:val="en-US" w:eastAsia="zh-CN"/>
        </w:rPr>
        <w:t>2</w:t>
      </w:r>
      <w:r>
        <w:rPr>
          <w:rFonts w:hint="eastAsia" w:eastAsia="新罗马"/>
          <w:lang w:val="en-US" w:eastAsia="zh-CN"/>
        </w:rPr>
        <w:t>/fuel ratio and adjusting the ratio of O</w:t>
      </w:r>
      <w:r>
        <w:rPr>
          <w:rFonts w:hint="eastAsia" w:eastAsia="新罗马"/>
          <w:vertAlign w:val="subscript"/>
          <w:lang w:val="en-US" w:eastAsia="zh-CN"/>
        </w:rPr>
        <w:t>2</w:t>
      </w:r>
      <w:r>
        <w:rPr>
          <w:rFonts w:hint="eastAsia" w:eastAsia="新罗马"/>
          <w:lang w:val="en-US" w:eastAsia="zh-CN"/>
        </w:rPr>
        <w:t>/CO</w:t>
      </w:r>
      <w:r>
        <w:rPr>
          <w:rFonts w:hint="eastAsia" w:eastAsia="新罗马"/>
          <w:vertAlign w:val="subscript"/>
          <w:lang w:val="en-US" w:eastAsia="zh-CN"/>
        </w:rPr>
        <w:t>2</w:t>
      </w:r>
      <w:r>
        <w:rPr>
          <w:rFonts w:hint="eastAsia" w:eastAsia="新罗马"/>
          <w:lang w:val="en-US" w:eastAsia="zh-CN"/>
        </w:rPr>
        <w:t>, the adiabatic flame temperature of burning Zhundong coal in O</w:t>
      </w:r>
      <w:r>
        <w:rPr>
          <w:rFonts w:hint="eastAsia" w:eastAsia="新罗马"/>
          <w:vertAlign w:val="subscript"/>
          <w:lang w:val="en-US" w:eastAsia="zh-CN"/>
        </w:rPr>
        <w:t>2</w:t>
      </w:r>
      <w:r>
        <w:rPr>
          <w:rFonts w:hint="eastAsia" w:eastAsia="新罗马"/>
          <w:lang w:val="en-US" w:eastAsia="zh-CN"/>
        </w:rPr>
        <w:t>/CO</w:t>
      </w:r>
      <w:r>
        <w:rPr>
          <w:rFonts w:hint="eastAsia" w:eastAsia="新罗马"/>
          <w:vertAlign w:val="subscript"/>
          <w:lang w:val="en-US" w:eastAsia="zh-CN"/>
        </w:rPr>
        <w:t>2</w:t>
      </w:r>
      <w:r>
        <w:rPr>
          <w:rFonts w:hint="eastAsia" w:eastAsia="新罗马"/>
          <w:lang w:val="en-US" w:eastAsia="zh-CN"/>
        </w:rPr>
        <w:t xml:space="preserve"> is close to that in the air atmosphere. There is a similar temperature distribution in the boiler under these two working conditions. By Gibbs reactor, the product components and state parameters were obtained under the conditions of phase equilibrium and chemical equilibrium, and the occurrence and transformation of Na elements were obtained, which provided a reference for predicting the release form of Na. Due to the high concentration of CO</w:t>
      </w:r>
      <w:r>
        <w:rPr>
          <w:rFonts w:hint="eastAsia" w:eastAsia="新罗马"/>
          <w:vertAlign w:val="subscript"/>
          <w:lang w:val="en-US" w:eastAsia="zh-CN"/>
        </w:rPr>
        <w:t>2</w:t>
      </w:r>
      <w:r>
        <w:rPr>
          <w:rFonts w:hint="eastAsia" w:eastAsia="新罗马"/>
          <w:lang w:val="en-US" w:eastAsia="zh-CN"/>
        </w:rPr>
        <w:t xml:space="preserve"> and water vapor content in the Oxy-coal combustion flue gas, the heat transfer characteristics of the coal-fired flue gas under the oxy-coal combustion mode will be significantly different. The PR-BM physical property method was used to estimate the physical properties of the flue gas produced by the combustion of eastern coal in air and O</w:t>
      </w:r>
      <w:r>
        <w:rPr>
          <w:rFonts w:hint="eastAsia" w:eastAsia="新罗马"/>
          <w:vertAlign w:val="subscript"/>
          <w:lang w:val="en-US" w:eastAsia="zh-CN"/>
        </w:rPr>
        <w:t>2</w:t>
      </w:r>
      <w:r>
        <w:rPr>
          <w:rFonts w:hint="eastAsia" w:eastAsia="新罗马"/>
          <w:lang w:val="en-US" w:eastAsia="zh-CN"/>
        </w:rPr>
        <w:t>/CO</w:t>
      </w:r>
      <w:r>
        <w:rPr>
          <w:rFonts w:hint="eastAsia" w:eastAsia="新罗马"/>
          <w:vertAlign w:val="subscript"/>
          <w:lang w:val="en-US" w:eastAsia="zh-CN"/>
        </w:rPr>
        <w:t>2</w:t>
      </w:r>
      <w:r>
        <w:rPr>
          <w:rFonts w:hint="eastAsia" w:eastAsia="新罗马"/>
          <w:lang w:val="en-US" w:eastAsia="zh-CN"/>
        </w:rPr>
        <w:t xml:space="preserve"> atmosphere, and the density and specific heat capacity of flue gas in different atmosphere were compared and analyzed. The variation of thermal conductivity and viscosity with temperature provides more accurate parameters for analyzing the difference of convection heat transfer characteristics of coal combustion flue gas in air and O</w:t>
      </w:r>
      <w:r>
        <w:rPr>
          <w:rFonts w:hint="eastAsia" w:eastAsia="新罗马"/>
          <w:vertAlign w:val="subscript"/>
          <w:lang w:val="en-US" w:eastAsia="zh-CN"/>
        </w:rPr>
        <w:t>2</w:t>
      </w:r>
      <w:r>
        <w:rPr>
          <w:rFonts w:hint="eastAsia" w:eastAsia="新罗马"/>
          <w:lang w:val="en-US" w:eastAsia="zh-CN"/>
        </w:rPr>
        <w:t>/CO</w:t>
      </w:r>
      <w:r>
        <w:rPr>
          <w:rFonts w:hint="eastAsia" w:eastAsia="新罗马"/>
          <w:vertAlign w:val="subscript"/>
          <w:lang w:val="en-US" w:eastAsia="zh-CN"/>
        </w:rPr>
        <w:t>2</w:t>
      </w:r>
      <w:r>
        <w:rPr>
          <w:rFonts w:hint="eastAsia" w:eastAsia="新罗马"/>
          <w:lang w:val="en-US" w:eastAsia="zh-CN"/>
        </w:rPr>
        <w:t xml:space="preserve"> atmosphere.The heat transfer performance of boiler convection heating surface was analyzed by combining heat transfer theory calculation with CFD analysis. With the decrease of smoke temperature, the existing form of Na gradually changed from NaCl and NaOH to Na</w:t>
      </w:r>
      <w:r>
        <w:rPr>
          <w:rFonts w:hint="eastAsia" w:eastAsia="新罗马"/>
          <w:vertAlign w:val="subscript"/>
          <w:lang w:val="en-US" w:eastAsia="zh-CN"/>
        </w:rPr>
        <w:t>2</w:t>
      </w:r>
      <w:r>
        <w:rPr>
          <w:rFonts w:hint="eastAsia" w:eastAsia="新罗马"/>
          <w:lang w:val="en-US" w:eastAsia="zh-CN"/>
        </w:rPr>
        <w:t>SO</w:t>
      </w:r>
      <w:r>
        <w:rPr>
          <w:rFonts w:hint="eastAsia" w:eastAsia="新罗马"/>
          <w:vertAlign w:val="subscript"/>
          <w:lang w:val="en-US" w:eastAsia="zh-CN"/>
        </w:rPr>
        <w:t>4</w:t>
      </w:r>
      <w:r>
        <w:rPr>
          <w:rFonts w:hint="eastAsia" w:eastAsia="新罗马"/>
          <w:lang w:val="en-US" w:eastAsia="zh-CN"/>
        </w:rPr>
        <w:t>. Oxygen-enriched / flue gas recirculation combustion increases the soot fouling and slagging of high alkali coal ash. Due to the increase of CO</w:t>
      </w:r>
      <w:r>
        <w:rPr>
          <w:rFonts w:hint="eastAsia" w:eastAsia="新罗马"/>
          <w:vertAlign w:val="subscript"/>
          <w:lang w:val="en-US" w:eastAsia="zh-CN"/>
        </w:rPr>
        <w:t>2</w:t>
      </w:r>
      <w:r>
        <w:rPr>
          <w:rFonts w:hint="eastAsia" w:eastAsia="新罗马"/>
          <w:lang w:val="en-US" w:eastAsia="zh-CN"/>
        </w:rPr>
        <w:t xml:space="preserve"> and H</w:t>
      </w:r>
      <w:r>
        <w:rPr>
          <w:rFonts w:hint="eastAsia" w:eastAsia="新罗马"/>
          <w:vertAlign w:val="subscript"/>
          <w:lang w:val="en-US" w:eastAsia="zh-CN"/>
        </w:rPr>
        <w:t>2</w:t>
      </w:r>
      <w:r>
        <w:rPr>
          <w:rFonts w:hint="eastAsia" w:eastAsia="新罗马"/>
          <w:lang w:val="en-US" w:eastAsia="zh-CN"/>
        </w:rPr>
        <w:t>O concentration in oxy-coal combustion flue gas, the convection heat transfer performance is enhanced, and the heat transfer coefficients of each convective heating surface increases respectively. The heat transfer coefficient of each convection heating surface is about 1.24-1.27 times of that of conventional working conditions. The convective heat transfer coefficient of the high temperature reheater increases by 24.8W/ (m</w:t>
      </w:r>
      <w:r>
        <w:rPr>
          <w:rFonts w:hint="eastAsia" w:eastAsia="新罗马"/>
          <w:vertAlign w:val="superscript"/>
          <w:lang w:val="en-US" w:eastAsia="zh-CN"/>
        </w:rPr>
        <w:t>2</w:t>
      </w:r>
      <w:r>
        <w:rPr>
          <w:rFonts w:hint="eastAsia" w:eastAsia="新罗马"/>
          <w:lang w:val="en-US" w:eastAsia="zh-CN"/>
        </w:rPr>
        <w:t xml:space="preserve">·K) and the steam temperature at the outlet of each pipe nearly increases by 11.32 K under the condition of oxy-coal </w:t>
      </w:r>
      <w:commentRangeStart w:id="10"/>
      <w:r>
        <w:rPr>
          <w:rFonts w:hint="eastAsia" w:eastAsia="新罗马"/>
          <w:lang w:val="en-US" w:eastAsia="zh-CN"/>
        </w:rPr>
        <w:t>combustion.</w:t>
      </w:r>
      <w:commentRangeEnd w:id="10"/>
      <w:r>
        <w:commentReference w:id="10"/>
      </w:r>
    </w:p>
    <w:p>
      <w:pPr>
        <w:spacing w:line="300" w:lineRule="exact"/>
        <w:rPr>
          <w:rFonts w:eastAsia="宋体"/>
          <w:sz w:val="19"/>
          <w:szCs w:val="21"/>
        </w:rPr>
      </w:pPr>
      <w:r>
        <w:rPr>
          <w:rFonts w:eastAsia="黑体"/>
          <w:bCs/>
          <w:szCs w:val="21"/>
        </w:rPr>
        <w:t>Key</w:t>
      </w:r>
      <w:r>
        <w:rPr>
          <w:rFonts w:hint="eastAsia" w:eastAsia="黑体"/>
          <w:bCs/>
          <w:szCs w:val="21"/>
          <w:lang w:val="en-US" w:eastAsia="zh-CN"/>
        </w:rPr>
        <w:t xml:space="preserve"> </w:t>
      </w:r>
      <w:r>
        <w:rPr>
          <w:rFonts w:eastAsia="黑体"/>
          <w:bCs/>
          <w:szCs w:val="21"/>
        </w:rPr>
        <w:t>words</w:t>
      </w:r>
      <w:r>
        <w:rPr>
          <w:rFonts w:hint="eastAsia" w:eastAsia="微软雅黑"/>
          <w:bCs/>
          <w:sz w:val="18"/>
          <w:szCs w:val="18"/>
          <w:lang w:val="en-US" w:eastAsia="zh-CN"/>
        </w:rPr>
        <w:t xml:space="preserve">: </w:t>
      </w:r>
      <w:r>
        <w:rPr>
          <w:rFonts w:eastAsia="新罗马"/>
          <w:bCs/>
          <w:szCs w:val="21"/>
        </w:rPr>
        <w:t>Zhundong coal</w:t>
      </w:r>
      <w:r>
        <w:rPr>
          <w:rFonts w:hint="eastAsia" w:eastAsia="新罗马"/>
          <w:bCs/>
          <w:szCs w:val="21"/>
          <w:lang w:val="en-US" w:eastAsia="zh-CN"/>
        </w:rPr>
        <w:t xml:space="preserve">; </w:t>
      </w:r>
      <w:r>
        <w:rPr>
          <w:rFonts w:hint="eastAsia" w:eastAsia="新罗马"/>
          <w:lang w:val="en-US" w:eastAsia="zh-CN"/>
        </w:rPr>
        <w:t>o</w:t>
      </w:r>
      <w:r>
        <w:rPr>
          <w:rFonts w:eastAsia="新罗马"/>
        </w:rPr>
        <w:t>xygen-enriched</w:t>
      </w:r>
      <w:r>
        <w:rPr>
          <w:rFonts w:eastAsia="新罗马"/>
          <w:szCs w:val="21"/>
        </w:rPr>
        <w:t xml:space="preserve"> combustion; </w:t>
      </w:r>
      <w:r>
        <w:rPr>
          <w:rFonts w:hint="eastAsia" w:eastAsia="新罗马"/>
          <w:szCs w:val="21"/>
          <w:lang w:val="en-US" w:eastAsia="zh-CN"/>
        </w:rPr>
        <w:t>a</w:t>
      </w:r>
      <w:r>
        <w:rPr>
          <w:rFonts w:eastAsia="新罗马"/>
          <w:szCs w:val="21"/>
        </w:rPr>
        <w:t xml:space="preserve">lkali metal；physical </w:t>
      </w:r>
      <w:r>
        <w:rPr>
          <w:rFonts w:eastAsia="新罗马"/>
        </w:rPr>
        <w:t>property parameter</w:t>
      </w:r>
      <w:r>
        <w:rPr>
          <w:rFonts w:eastAsia="新罗马"/>
          <w:szCs w:val="21"/>
        </w:rPr>
        <w:t xml:space="preserve">; </w:t>
      </w:r>
      <w:r>
        <w:rPr>
          <w:rFonts w:eastAsia="新罗马"/>
        </w:rPr>
        <w:t xml:space="preserve">convective heat transfer；high-temperature </w:t>
      </w:r>
      <w:commentRangeStart w:id="11"/>
      <w:r>
        <w:rPr>
          <w:rFonts w:eastAsia="新罗马"/>
        </w:rPr>
        <w:t>reheater</w:t>
      </w:r>
      <w:commentRangeEnd w:id="11"/>
      <w:r>
        <w:commentReference w:id="11"/>
      </w:r>
    </w:p>
    <w:p>
      <w:pPr>
        <w:overflowPunct w:val="0"/>
        <w:adjustRightInd w:val="0"/>
        <w:snapToGrid w:val="0"/>
        <w:spacing w:line="240" w:lineRule="auto"/>
        <w:rPr>
          <w:rFonts w:eastAsia="黑体"/>
          <w:sz w:val="28"/>
          <w:szCs w:val="28"/>
        </w:rPr>
      </w:pPr>
    </w:p>
    <w:p>
      <w:pPr>
        <w:overflowPunct w:val="0"/>
        <w:adjustRightInd w:val="0"/>
        <w:snapToGrid w:val="0"/>
        <w:spacing w:line="240" w:lineRule="auto"/>
        <w:rPr>
          <w:rFonts w:eastAsia="黑体"/>
          <w:sz w:val="28"/>
          <w:szCs w:val="28"/>
        </w:rPr>
        <w:sectPr>
          <w:headerReference r:id="rId5" w:type="default"/>
          <w:headerReference r:id="rId6" w:type="even"/>
          <w:footerReference r:id="rId7" w:type="even"/>
          <w:type w:val="continuous"/>
          <w:pgSz w:w="11906" w:h="16838"/>
          <w:pgMar w:top="1134" w:right="1134" w:bottom="1134" w:left="1134" w:header="851" w:footer="567" w:gutter="0"/>
          <w:cols w:space="425" w:num="1"/>
          <w:docGrid w:type="linesAndChars" w:linePitch="312" w:charSpace="0"/>
        </w:sectPr>
      </w:pPr>
    </w:p>
    <w:p>
      <w:pPr>
        <w:keepNext w:val="0"/>
        <w:keepLines w:val="0"/>
        <w:pageBreakBefore w:val="0"/>
        <w:widowControl w:val="0"/>
        <w:kinsoku/>
        <w:wordWrap/>
        <w:overflowPunct w:val="0"/>
        <w:topLinePunct w:val="0"/>
        <w:autoSpaceDE/>
        <w:autoSpaceDN/>
        <w:bidi w:val="0"/>
        <w:adjustRightInd w:val="0"/>
        <w:snapToGrid w:val="0"/>
        <w:spacing w:before="157" w:beforeLines="50" w:after="157" w:afterLines="50" w:line="240" w:lineRule="auto"/>
        <w:textAlignment w:val="auto"/>
        <w:rPr>
          <w:rFonts w:hint="eastAsia" w:ascii="黑体" w:hAnsi="黑体" w:eastAsia="黑体" w:cs="黑体"/>
          <w:b w:val="0"/>
          <w:bCs w:val="0"/>
          <w:sz w:val="28"/>
          <w:szCs w:val="28"/>
        </w:rPr>
      </w:pPr>
      <w:commentRangeStart w:id="12"/>
      <w:r>
        <w:rPr>
          <w:rFonts w:hint="eastAsia" w:ascii="黑体" w:hAnsi="黑体" w:eastAsia="黑体" w:cs="黑体"/>
          <w:b w:val="0"/>
          <w:bCs w:val="0"/>
          <w:sz w:val="28"/>
          <w:szCs w:val="28"/>
        </w:rPr>
        <w:t>0  引    言</w:t>
      </w:r>
      <w:commentRangeEnd w:id="12"/>
      <w:r>
        <w:commentReference w:id="12"/>
      </w:r>
    </w:p>
    <w:p>
      <w:pPr>
        <w:overflowPunct w:val="0"/>
        <w:adjustRightInd w:val="0"/>
        <w:snapToGrid w:val="0"/>
        <w:spacing w:line="240" w:lineRule="auto"/>
        <w:ind w:firstLine="420" w:firstLineChars="200"/>
        <w:rPr>
          <w:rFonts w:eastAsiaTheme="minorEastAsia"/>
          <w:color w:val="auto"/>
          <w:szCs w:val="21"/>
        </w:rPr>
      </w:pPr>
      <w:r>
        <w:rPr>
          <w:rFonts w:eastAsiaTheme="minorEastAsia"/>
          <w:szCs w:val="21"/>
        </w:rPr>
        <w:t>富氧燃烧技术又称为空气分离/烟气再循环技术或氧燃料燃烧技术，组织燃料在O</w:t>
      </w:r>
      <w:r>
        <w:rPr>
          <w:rFonts w:eastAsiaTheme="minorEastAsia"/>
          <w:szCs w:val="21"/>
          <w:vertAlign w:val="subscript"/>
        </w:rPr>
        <w:t>2</w:t>
      </w:r>
      <w:r>
        <w:rPr>
          <w:rFonts w:eastAsiaTheme="minorEastAsia"/>
          <w:szCs w:val="21"/>
        </w:rPr>
        <w:t>/CO</w:t>
      </w:r>
      <w:r>
        <w:rPr>
          <w:rFonts w:eastAsiaTheme="minorEastAsia"/>
          <w:szCs w:val="21"/>
          <w:vertAlign w:val="subscript"/>
        </w:rPr>
        <w:t>2</w:t>
      </w:r>
      <w:r>
        <w:rPr>
          <w:rFonts w:eastAsiaTheme="minorEastAsia"/>
          <w:szCs w:val="21"/>
        </w:rPr>
        <w:t>混合气氛中燃烧，可大幅提高燃烧烟气中CO</w:t>
      </w:r>
      <w:r>
        <w:rPr>
          <w:rFonts w:eastAsiaTheme="minorEastAsia"/>
          <w:szCs w:val="21"/>
          <w:vertAlign w:val="subscript"/>
        </w:rPr>
        <w:t>2</w:t>
      </w:r>
      <w:r>
        <w:rPr>
          <w:rFonts w:eastAsiaTheme="minorEastAsia"/>
          <w:szCs w:val="21"/>
        </w:rPr>
        <w:t>浓度，从而降低CO</w:t>
      </w:r>
      <w:r>
        <w:rPr>
          <w:rFonts w:eastAsiaTheme="minorEastAsia"/>
          <w:szCs w:val="21"/>
          <w:vertAlign w:val="subscript"/>
        </w:rPr>
        <w:t>2</w:t>
      </w:r>
      <w:r>
        <w:rPr>
          <w:rFonts w:eastAsiaTheme="minorEastAsia"/>
          <w:szCs w:val="21"/>
        </w:rPr>
        <w:t>捕集与封存的难度及成本，并实现SO</w:t>
      </w:r>
      <w:r>
        <w:rPr>
          <w:rFonts w:eastAsiaTheme="minorEastAsia"/>
          <w:i/>
          <w:iCs/>
          <w:szCs w:val="21"/>
          <w:vertAlign w:val="subscript"/>
        </w:rPr>
        <w:t>x</w:t>
      </w:r>
      <w:r>
        <w:rPr>
          <w:rFonts w:eastAsiaTheme="minorEastAsia"/>
          <w:szCs w:val="21"/>
        </w:rPr>
        <w:t>、NO</w:t>
      </w:r>
      <w:r>
        <w:rPr>
          <w:rFonts w:eastAsiaTheme="minorEastAsia"/>
          <w:i/>
          <w:iCs/>
          <w:szCs w:val="21"/>
          <w:vertAlign w:val="subscript"/>
        </w:rPr>
        <w:t>x</w:t>
      </w:r>
      <w:r>
        <w:rPr>
          <w:rFonts w:eastAsiaTheme="minorEastAsia"/>
          <w:szCs w:val="21"/>
        </w:rPr>
        <w:t>、亚微米颗</w:t>
      </w:r>
      <w:r>
        <w:rPr>
          <w:rFonts w:eastAsiaTheme="minorEastAsia"/>
          <w:color w:val="auto"/>
          <w:szCs w:val="21"/>
        </w:rPr>
        <w:t>粒物及痕量元素的一体化协同脱除</w:t>
      </w:r>
      <w:r>
        <w:rPr>
          <w:rFonts w:eastAsiaTheme="minorEastAsia"/>
          <w:color w:val="auto"/>
          <w:szCs w:val="21"/>
          <w:vertAlign w:val="superscript"/>
        </w:rPr>
        <w:t>[1-2]</w:t>
      </w:r>
      <w:r>
        <w:rPr>
          <w:rFonts w:eastAsiaTheme="minorEastAsia"/>
          <w:color w:val="auto"/>
          <w:szCs w:val="21"/>
        </w:rPr>
        <w:t>。近年来，一些国家已建设了富氧燃烧电站示范工程并推动其商业化进程，如德国黑泵30 MWth示范工程、英国斗山40 MWth示范工程、澳大利亚卡利德30 MWth示范电站、西班牙</w:t>
      </w:r>
      <w:r>
        <w:rPr>
          <w:rFonts w:eastAsia="宋体"/>
          <w:color w:val="auto"/>
          <w:kern w:val="0"/>
          <w:szCs w:val="21"/>
        </w:rPr>
        <w:t>30 MWth富氧流化床燃烧示范工程</w:t>
      </w:r>
      <w:r>
        <w:rPr>
          <w:rFonts w:eastAsiaTheme="minorEastAsia"/>
          <w:color w:val="auto"/>
          <w:szCs w:val="21"/>
        </w:rPr>
        <w:t>等</w:t>
      </w:r>
      <w:r>
        <w:rPr>
          <w:rFonts w:eastAsiaTheme="minorEastAsia"/>
          <w:color w:val="auto"/>
          <w:szCs w:val="21"/>
          <w:vertAlign w:val="superscript"/>
        </w:rPr>
        <w:t>[3-5]</w:t>
      </w:r>
      <w:r>
        <w:rPr>
          <w:rFonts w:eastAsiaTheme="minorEastAsia"/>
          <w:color w:val="auto"/>
          <w:szCs w:val="21"/>
        </w:rPr>
        <w:t>。</w:t>
      </w:r>
    </w:p>
    <w:p>
      <w:pPr>
        <w:spacing w:line="312" w:lineRule="atLeast"/>
        <w:ind w:firstLine="480"/>
        <w:rPr>
          <w:rFonts w:eastAsiaTheme="minorEastAsia"/>
          <w:color w:val="auto"/>
          <w:kern w:val="0"/>
          <w:szCs w:val="21"/>
          <w:highlight w:val="none"/>
        </w:rPr>
      </w:pPr>
      <w:r>
        <w:rPr>
          <w:rFonts w:eastAsiaTheme="minorEastAsia"/>
          <w:color w:val="auto"/>
          <w:kern w:val="0"/>
          <w:szCs w:val="21"/>
        </w:rPr>
        <w:t>由于富氧燃烧烟气富含高浓度CO</w:t>
      </w:r>
      <w:r>
        <w:rPr>
          <w:rFonts w:eastAsiaTheme="minorEastAsia"/>
          <w:color w:val="auto"/>
          <w:kern w:val="0"/>
          <w:szCs w:val="21"/>
          <w:vertAlign w:val="subscript"/>
        </w:rPr>
        <w:t>2</w:t>
      </w:r>
      <w:r>
        <w:rPr>
          <w:rFonts w:eastAsiaTheme="minorEastAsia"/>
          <w:color w:val="auto"/>
          <w:kern w:val="0"/>
          <w:szCs w:val="21"/>
        </w:rPr>
        <w:t>，且水蒸气含量增加，烟气量减少，其物性与空气燃烧烟气差异较大，由此导致的锅炉受热面对流传热特性差异不可忽略。</w:t>
      </w:r>
      <w:r>
        <w:rPr>
          <w:rFonts w:eastAsiaTheme="minorEastAsia"/>
          <w:color w:val="auto"/>
          <w:szCs w:val="21"/>
        </w:rPr>
        <w:t>Kakaras等</w:t>
      </w:r>
      <w:r>
        <w:rPr>
          <w:rFonts w:eastAsiaTheme="minorEastAsia"/>
          <w:color w:val="auto"/>
          <w:szCs w:val="21"/>
          <w:vertAlign w:val="superscript"/>
        </w:rPr>
        <w:t>[6]</w:t>
      </w:r>
      <w:r>
        <w:rPr>
          <w:rFonts w:eastAsiaTheme="minorEastAsia"/>
          <w:color w:val="auto"/>
          <w:szCs w:val="21"/>
        </w:rPr>
        <w:t>以希腊某360 MW常规电站热力系统为基准，进行了热力系统仿真及富氧燃烧改造，研究表明在给煤量相同时富氧燃烧可使机组发电量增加46 MW。</w:t>
      </w:r>
      <w:r>
        <w:rPr>
          <w:rFonts w:eastAsiaTheme="minorEastAsia"/>
          <w:color w:val="auto"/>
          <w:kern w:val="0"/>
          <w:szCs w:val="21"/>
        </w:rPr>
        <w:t>米翠丽等</w:t>
      </w:r>
      <w:r>
        <w:rPr>
          <w:rFonts w:eastAsiaTheme="minorEastAsia"/>
          <w:color w:val="auto"/>
          <w:kern w:val="0"/>
          <w:szCs w:val="21"/>
          <w:vertAlign w:val="superscript"/>
        </w:rPr>
        <w:t>[7]</w:t>
      </w:r>
      <w:r>
        <w:rPr>
          <w:rFonts w:eastAsiaTheme="minorEastAsia"/>
          <w:color w:val="auto"/>
          <w:kern w:val="0"/>
          <w:szCs w:val="21"/>
        </w:rPr>
        <w:t>使用流体外掠管束传热修正关联式对不同气氛下换热器对流传热系数进行理论计算时，发现燃煤烟气组分参数不具有煤种普适性，考虑了管间距、主流烟气与壁面的温差，但忽略了管排数目的影响。鉴于前人在富氧燃烧条件下对流传热研究不足且主要研究煤种为烟煤和褐煤，而对于储量巨大，开发利用前景广阔的准东高碱煤则研究较少。本文创新性使用化学工艺模拟（Process simulation）和计算流体动力学（CFD）耦合的方法建立准东煤燃烧与对流传热模型，可实现特定配气比例下准东煤燃烧时Na元素释放与传热性能的模拟，从而为预测受热面沾污倾向、传热性能、指导受热面设计提供参考依据。通过煤粉燃烧过程模拟、烟气物性估算为传热计算和数值模拟打下基础；采用流体外掠管束传热修正公式对不同气氛下各换热器进行理论计算；选择锅炉烟道内一束高温再热器管屏为典型，进行</w:t>
      </w:r>
      <w:r>
        <w:rPr>
          <w:rFonts w:hint="eastAsia" w:eastAsiaTheme="minorEastAsia"/>
          <w:color w:val="auto"/>
          <w:kern w:val="0"/>
          <w:szCs w:val="21"/>
          <w:lang w:eastAsia="zh-CN"/>
        </w:rPr>
        <w:t>“</w:t>
      </w:r>
      <w:r>
        <w:rPr>
          <w:rFonts w:eastAsiaTheme="minorEastAsia"/>
          <w:color w:val="auto"/>
          <w:kern w:val="0"/>
          <w:szCs w:val="21"/>
        </w:rPr>
        <w:t>烟气-管壁-蒸汽</w:t>
      </w:r>
      <w:r>
        <w:rPr>
          <w:rFonts w:hint="eastAsia" w:eastAsiaTheme="minorEastAsia"/>
          <w:color w:val="auto"/>
          <w:kern w:val="0"/>
          <w:szCs w:val="21"/>
          <w:lang w:eastAsia="zh-CN"/>
        </w:rPr>
        <w:t>”</w:t>
      </w:r>
      <w:r>
        <w:rPr>
          <w:rFonts w:eastAsiaTheme="minorEastAsia"/>
          <w:color w:val="auto"/>
          <w:kern w:val="0"/>
          <w:szCs w:val="21"/>
        </w:rPr>
        <w:t>流固耦</w:t>
      </w:r>
      <w:r>
        <w:rPr>
          <w:rFonts w:eastAsiaTheme="minorEastAsia"/>
          <w:kern w:val="0"/>
          <w:szCs w:val="21"/>
        </w:rPr>
        <w:t>合传热数值模拟，从而验证换热器对流传热理论计算的正确</w:t>
      </w:r>
      <w:r>
        <w:rPr>
          <w:rFonts w:eastAsiaTheme="minorEastAsia"/>
          <w:color w:val="auto"/>
          <w:kern w:val="0"/>
          <w:szCs w:val="21"/>
          <w:highlight w:val="none"/>
        </w:rPr>
        <w:t>性。</w:t>
      </w:r>
    </w:p>
    <w:p>
      <w:pPr>
        <w:keepNext w:val="0"/>
        <w:keepLines w:val="0"/>
        <w:pageBreakBefore w:val="0"/>
        <w:widowControl w:val="0"/>
        <w:kinsoku/>
        <w:wordWrap/>
        <w:overflowPunct w:val="0"/>
        <w:topLinePunct w:val="0"/>
        <w:autoSpaceDE/>
        <w:autoSpaceDN/>
        <w:bidi w:val="0"/>
        <w:adjustRightInd w:val="0"/>
        <w:snapToGrid w:val="0"/>
        <w:spacing w:before="157" w:beforeLines="50" w:after="157" w:afterLines="50" w:line="240" w:lineRule="auto"/>
        <w:textAlignment w:val="auto"/>
        <w:rPr>
          <w:rFonts w:hint="eastAsia" w:ascii="黑体" w:hAnsi="黑体" w:eastAsia="黑体" w:cs="黑体"/>
          <w:b w:val="0"/>
          <w:bCs w:val="0"/>
          <w:sz w:val="28"/>
          <w:szCs w:val="28"/>
        </w:rPr>
      </w:pPr>
      <w:commentRangeStart w:id="13"/>
      <w:r>
        <w:rPr>
          <w:rFonts w:hint="eastAsia" w:ascii="黑体" w:hAnsi="黑体" w:eastAsia="黑体" w:cs="黑体"/>
          <w:b w:val="0"/>
          <w:bCs w:val="0"/>
          <w:sz w:val="28"/>
          <w:szCs w:val="28"/>
        </w:rPr>
        <w:t>1 准东煤空气及富氧燃烧过程模拟</w:t>
      </w:r>
      <w:commentRangeEnd w:id="13"/>
      <w:r>
        <w:commentReference w:id="13"/>
      </w:r>
    </w:p>
    <w:p>
      <w:pPr>
        <w:pStyle w:val="3"/>
        <w:keepNext/>
        <w:keepLines/>
        <w:pageBreakBefore w:val="0"/>
        <w:widowControl w:val="0"/>
        <w:numPr>
          <w:ilvl w:val="1"/>
          <w:numId w:val="7"/>
        </w:numPr>
        <w:kinsoku/>
        <w:wordWrap/>
        <w:overflowPunct/>
        <w:topLinePunct w:val="0"/>
        <w:autoSpaceDE/>
        <w:autoSpaceDN/>
        <w:bidi w:val="0"/>
        <w:adjustRightInd/>
        <w:snapToGrid/>
        <w:spacing w:before="0" w:afterLines="0"/>
        <w:textAlignment w:val="auto"/>
        <w:rPr>
          <w:rFonts w:hint="eastAsia" w:ascii="黑体" w:hAnsi="黑体" w:eastAsia="黑体" w:cs="黑体"/>
        </w:rPr>
      </w:pPr>
      <w:r>
        <w:rPr>
          <w:rFonts w:hint="eastAsia" w:ascii="黑体" w:hAnsi="黑体" w:eastAsia="黑体" w:cs="黑体"/>
        </w:rPr>
        <w:t xml:space="preserve"> 准东煤空气及富氧燃烧模型</w:t>
      </w:r>
    </w:p>
    <w:p>
      <w:pPr>
        <w:pStyle w:val="4"/>
        <w:bidi w:val="0"/>
        <w:rPr>
          <w:rFonts w:hint="eastAsia" w:ascii="黑体" w:hAnsi="黑体" w:eastAsia="黑体" w:cs="黑体"/>
          <w:b w:val="0"/>
          <w:bCs w:val="0"/>
        </w:rPr>
      </w:pPr>
      <w:r>
        <w:rPr>
          <w:rFonts w:hint="eastAsia" w:ascii="黑体" w:hAnsi="黑体" w:eastAsia="黑体" w:cs="黑体"/>
          <w:b w:val="0"/>
          <w:bCs w:val="0"/>
        </w:rPr>
        <w:t>1.1.1 模型描述</w:t>
      </w:r>
    </w:p>
    <w:p>
      <w:pPr>
        <w:spacing w:line="312" w:lineRule="atLeast"/>
        <w:ind w:firstLine="420" w:firstLineChars="200"/>
        <w:rPr>
          <w:rFonts w:eastAsiaTheme="minorEastAsia"/>
          <w:szCs w:val="21"/>
        </w:rPr>
      </w:pPr>
      <w:r>
        <w:rPr>
          <w:rFonts w:eastAsiaTheme="minorEastAsia"/>
          <w:kern w:val="0"/>
          <w:szCs w:val="21"/>
        </w:rPr>
        <w:t>本文以某国产300 MW等级电站锅炉运行参数为基准，</w:t>
      </w:r>
      <w:r>
        <w:rPr>
          <w:rFonts w:eastAsiaTheme="minorEastAsia"/>
          <w:szCs w:val="21"/>
        </w:rPr>
        <w:t>采用Aspen Plus软件基于以下简化假设建立五彩湾准东煤空气及富氧燃烧模型，以获取不同气氛下煤粉燃烧的排放特性，煤质分析</w:t>
      </w:r>
      <w:commentRangeStart w:id="14"/>
      <w:r>
        <w:rPr>
          <w:rFonts w:hint="eastAsia" w:eastAsiaTheme="minorEastAsia"/>
          <w:szCs w:val="21"/>
          <w:lang w:eastAsia="zh-CN"/>
        </w:rPr>
        <w:t>见</w:t>
      </w:r>
      <w:r>
        <w:rPr>
          <w:rFonts w:eastAsiaTheme="minorEastAsia"/>
          <w:szCs w:val="21"/>
        </w:rPr>
        <w:t>表1</w:t>
      </w:r>
      <w:commentRangeEnd w:id="14"/>
      <w:r>
        <w:commentReference w:id="14"/>
      </w:r>
      <w:r>
        <w:rPr>
          <w:rFonts w:eastAsiaTheme="minorEastAsia"/>
          <w:szCs w:val="21"/>
        </w:rPr>
        <w:t>。</w:t>
      </w:r>
    </w:p>
    <w:p>
      <w:pPr>
        <w:spacing w:line="312" w:lineRule="atLeast"/>
        <w:rPr>
          <w:rFonts w:eastAsiaTheme="minorEastAsia"/>
          <w:kern w:val="0"/>
          <w:sz w:val="18"/>
          <w:szCs w:val="18"/>
        </w:rPr>
      </w:pPr>
      <w:r>
        <w:rPr>
          <w:rFonts w:eastAsiaTheme="minorEastAsia"/>
          <w:szCs w:val="21"/>
        </w:rPr>
        <w:t>燃烧模型假设如下：</w:t>
      </w:r>
      <w:r>
        <w:rPr>
          <w:rFonts w:hint="eastAsia" w:ascii="宋体" w:hAnsi="宋体" w:eastAsia="宋体" w:cs="宋体"/>
          <w:szCs w:val="21"/>
        </w:rPr>
        <w:t>①</w:t>
      </w:r>
      <w:r>
        <w:rPr>
          <w:rFonts w:eastAsiaTheme="minorEastAsia"/>
          <w:szCs w:val="21"/>
        </w:rPr>
        <w:t xml:space="preserve"> 煤粉燃烧工艺流程可分为干燥、热解、燃烧、碱金属反应4个步骤；</w:t>
      </w:r>
      <w:r>
        <w:rPr>
          <w:rFonts w:hint="eastAsia" w:ascii="宋体" w:hAnsi="宋体" w:eastAsia="宋体" w:cs="宋体"/>
          <w:szCs w:val="21"/>
        </w:rPr>
        <w:t>②</w:t>
      </w:r>
      <w:r>
        <w:rPr>
          <w:rFonts w:eastAsiaTheme="minorEastAsia"/>
          <w:szCs w:val="21"/>
        </w:rPr>
        <w:t xml:space="preserve"> 煤粉燃烧为稳态，所有模块的状态参数不随时间变化；</w:t>
      </w:r>
      <w:r>
        <w:rPr>
          <w:rFonts w:hint="eastAsia" w:ascii="宋体" w:hAnsi="宋体" w:eastAsia="宋体" w:cs="宋体"/>
          <w:szCs w:val="21"/>
        </w:rPr>
        <w:t>③</w:t>
      </w:r>
      <w:r>
        <w:rPr>
          <w:rFonts w:eastAsiaTheme="minorEastAsia"/>
          <w:szCs w:val="21"/>
        </w:rPr>
        <w:t xml:space="preserve"> 助燃气体与煤粉在反应器中均匀混合；</w:t>
      </w:r>
      <w:r>
        <w:rPr>
          <w:rFonts w:hint="eastAsia" w:ascii="宋体" w:hAnsi="宋体" w:eastAsia="宋体" w:cs="宋体"/>
          <w:szCs w:val="21"/>
        </w:rPr>
        <w:t>④</w:t>
      </w:r>
      <w:r>
        <w:rPr>
          <w:rFonts w:eastAsiaTheme="minorEastAsia"/>
          <w:szCs w:val="21"/>
        </w:rPr>
        <w:t xml:space="preserve"> 煤热解过程中释放出挥</w:t>
      </w:r>
      <w:r>
        <w:rPr>
          <w:rFonts w:eastAsiaTheme="minorEastAsia"/>
          <w:color w:val="auto"/>
          <w:szCs w:val="21"/>
        </w:rPr>
        <w:t>发分</w:t>
      </w:r>
      <w:r>
        <w:rPr>
          <w:rFonts w:hint="eastAsia" w:eastAsiaTheme="minorEastAsia"/>
          <w:color w:val="auto"/>
          <w:szCs w:val="21"/>
          <w:lang w:eastAsia="zh-CN"/>
        </w:rPr>
        <w:t>，</w:t>
      </w:r>
      <w:r>
        <w:rPr>
          <w:rFonts w:eastAsiaTheme="minorEastAsia"/>
          <w:color w:val="auto"/>
          <w:szCs w:val="21"/>
        </w:rPr>
        <w:t>C转化为焦炭，H、O、N</w:t>
      </w:r>
      <w:r>
        <w:rPr>
          <w:rFonts w:eastAsiaTheme="minorEastAsia"/>
          <w:szCs w:val="21"/>
        </w:rPr>
        <w:t>和S则蒸发为气相，灰分为惰性组分，不参与燃烧反应；</w:t>
      </w:r>
      <w:r>
        <w:rPr>
          <w:rFonts w:hint="eastAsia" w:ascii="宋体" w:hAnsi="宋体" w:eastAsia="宋体" w:cs="宋体"/>
          <w:szCs w:val="21"/>
        </w:rPr>
        <w:t>⑤</w:t>
      </w:r>
      <w:r>
        <w:rPr>
          <w:rFonts w:eastAsiaTheme="minorEastAsia"/>
          <w:szCs w:val="21"/>
        </w:rPr>
        <w:t xml:space="preserve"> 给煤量为36.55 </w:t>
      </w:r>
      <w:commentRangeStart w:id="15"/>
      <w:r>
        <w:rPr>
          <w:rFonts w:eastAsiaTheme="minorEastAsia"/>
          <w:szCs w:val="21"/>
        </w:rPr>
        <w:t>kg/s</w:t>
      </w:r>
      <w:commentRangeEnd w:id="15"/>
      <w:r>
        <w:commentReference w:id="15"/>
      </w:r>
      <w:r>
        <w:rPr>
          <w:rFonts w:eastAsiaTheme="minorEastAsia"/>
          <w:szCs w:val="21"/>
        </w:rPr>
        <w:t>，氧气过量系数为1.2，系统漏风系数为0.02；</w:t>
      </w:r>
      <w:r>
        <w:rPr>
          <w:rFonts w:hint="eastAsia" w:ascii="宋体" w:hAnsi="宋体" w:eastAsia="宋体" w:cs="宋体"/>
          <w:szCs w:val="21"/>
        </w:rPr>
        <w:t>⑥</w:t>
      </w:r>
      <w:r>
        <w:rPr>
          <w:rFonts w:eastAsiaTheme="minorEastAsia"/>
          <w:szCs w:val="21"/>
        </w:rPr>
        <w:t xml:space="preserve"> 焦炭燃尽率设为98%，未燃尽碳作为灰分处理。</w:t>
      </w:r>
    </w:p>
    <w:p>
      <w:pPr>
        <w:spacing w:line="312" w:lineRule="atLeast"/>
        <w:jc w:val="center"/>
        <w:rPr>
          <w:rFonts w:eastAsiaTheme="minorEastAsia"/>
          <w:kern w:val="0"/>
          <w:sz w:val="18"/>
          <w:szCs w:val="18"/>
        </w:rPr>
        <w:sectPr>
          <w:footerReference r:id="rId8" w:type="first"/>
          <w:type w:val="continuous"/>
          <w:pgSz w:w="11906" w:h="16838"/>
          <w:pgMar w:top="1440" w:right="964" w:bottom="1440" w:left="992" w:header="850" w:footer="992" w:gutter="0"/>
          <w:cols w:equalWidth="0" w:num="2">
            <w:col w:w="4762" w:space="425"/>
            <w:col w:w="4762"/>
          </w:cols>
          <w:titlePg/>
          <w:docGrid w:type="linesAndChars" w:linePitch="312" w:charSpace="0"/>
        </w:sectPr>
      </w:pPr>
    </w:p>
    <w:p>
      <w:pPr>
        <w:spacing w:line="312" w:lineRule="atLeast"/>
        <w:jc w:val="center"/>
        <w:rPr>
          <w:rFonts w:eastAsiaTheme="minorEastAsia"/>
          <w:kern w:val="0"/>
          <w:sz w:val="18"/>
          <w:szCs w:val="18"/>
        </w:rPr>
      </w:pPr>
      <w:commentRangeStart w:id="16"/>
      <w:r>
        <w:rPr>
          <w:rFonts w:eastAsiaTheme="minorEastAsia"/>
          <w:kern w:val="0"/>
          <w:sz w:val="18"/>
          <w:szCs w:val="18"/>
        </w:rPr>
        <w:t>表1  五彩湾煤煤质分析</w:t>
      </w:r>
      <w:commentRangeEnd w:id="16"/>
      <w:r>
        <w:commentReference w:id="16"/>
      </w:r>
    </w:p>
    <w:p>
      <w:pPr>
        <w:widowControl/>
        <w:spacing w:line="312" w:lineRule="atLeast"/>
        <w:jc w:val="center"/>
        <w:textAlignment w:val="center"/>
        <w:rPr>
          <w:rFonts w:eastAsiaTheme="minorEastAsia"/>
          <w:kern w:val="0"/>
          <w:sz w:val="18"/>
          <w:szCs w:val="18"/>
        </w:rPr>
      </w:pPr>
      <w:r>
        <w:rPr>
          <w:rFonts w:eastAsiaTheme="minorEastAsia"/>
          <w:kern w:val="0"/>
          <w:sz w:val="18"/>
          <w:szCs w:val="18"/>
        </w:rPr>
        <w:t xml:space="preserve">Table.1 Proximate analysis and ultimate analysis of </w:t>
      </w:r>
      <w:commentRangeStart w:id="17"/>
      <w:r>
        <w:rPr>
          <w:rFonts w:eastAsiaTheme="minorEastAsia"/>
          <w:kern w:val="0"/>
          <w:sz w:val="18"/>
          <w:szCs w:val="18"/>
        </w:rPr>
        <w:t>Wucaiwan coal</w:t>
      </w:r>
      <w:commentRangeEnd w:id="17"/>
      <w:r>
        <w:commentReference w:id="17"/>
      </w:r>
    </w:p>
    <w:tbl>
      <w:tblPr>
        <w:tblStyle w:val="36"/>
        <w:tblW w:w="8074"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7"/>
        <w:gridCol w:w="2058"/>
        <w:gridCol w:w="600"/>
        <w:gridCol w:w="624"/>
        <w:gridCol w:w="584"/>
        <w:gridCol w:w="569"/>
        <w:gridCol w:w="545"/>
        <w:gridCol w:w="521"/>
        <w:gridCol w:w="505"/>
        <w:gridCol w:w="553"/>
        <w:gridCol w:w="69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83" w:type="dxa"/>
            <w:gridSpan w:val="5"/>
            <w:tcBorders>
              <w:top w:val="single" w:color="auto" w:sz="4" w:space="0"/>
              <w:bottom w:val="nil"/>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工业分析/%</w:t>
            </w:r>
          </w:p>
        </w:tc>
        <w:tc>
          <w:tcPr>
            <w:tcW w:w="2693" w:type="dxa"/>
            <w:gridSpan w:val="5"/>
            <w:tcBorders>
              <w:top w:val="single" w:color="auto" w:sz="4" w:space="0"/>
              <w:bottom w:val="nil"/>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元素分析/%</w:t>
            </w:r>
          </w:p>
        </w:tc>
        <w:tc>
          <w:tcPr>
            <w:tcW w:w="698" w:type="dxa"/>
            <w:vMerge w:val="restart"/>
            <w:tcBorders>
              <w:top w:val="single" w:color="auto" w:sz="4" w:space="0"/>
              <w:bottom w:val="nil"/>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Q</w:t>
            </w:r>
            <w:r>
              <w:rPr>
                <w:rFonts w:eastAsiaTheme="minorEastAsia"/>
                <w:kern w:val="0"/>
                <w:sz w:val="15"/>
                <w:szCs w:val="15"/>
                <w:vertAlign w:val="subscript"/>
              </w:rPr>
              <w:t>net,ar</w:t>
            </w:r>
            <w:r>
              <w:rPr>
                <w:rFonts w:eastAsiaTheme="minorEastAsia"/>
                <w:kern w:val="0"/>
                <w:sz w:val="15"/>
                <w:szCs w:val="15"/>
              </w:rPr>
              <w:t>/</w:t>
            </w:r>
          </w:p>
          <w:p>
            <w:pPr>
              <w:widowControl/>
              <w:spacing w:line="312" w:lineRule="atLeast"/>
              <w:jc w:val="center"/>
              <w:textAlignment w:val="center"/>
              <w:rPr>
                <w:rFonts w:eastAsiaTheme="minorEastAsia"/>
                <w:kern w:val="0"/>
                <w:sz w:val="15"/>
                <w:szCs w:val="15"/>
              </w:rPr>
            </w:pPr>
            <w:r>
              <w:rPr>
                <w:rFonts w:eastAsiaTheme="minorEastAsia"/>
                <w:kern w:val="0"/>
                <w:sz w:val="15"/>
                <w:szCs w:val="15"/>
              </w:rPr>
              <w:t>(MJ·kg</w:t>
            </w:r>
            <w:r>
              <w:rPr>
                <w:rFonts w:eastAsiaTheme="minorEastAsia"/>
                <w:kern w:val="0"/>
                <w:sz w:val="15"/>
                <w:szCs w:val="15"/>
                <w:vertAlign w:val="superscript"/>
              </w:rPr>
              <w:t>-1</w:t>
            </w:r>
            <w:r>
              <w:rPr>
                <w:rFonts w:eastAsiaTheme="minorEastAsia"/>
                <w:kern w:val="0"/>
                <w:sz w:val="15"/>
                <w:szCs w:val="15"/>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75" w:type="dxa"/>
            <w:gridSpan w:val="2"/>
            <w:tcBorders>
              <w:top w:val="nil"/>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M</w:t>
            </w:r>
            <w:r>
              <w:rPr>
                <w:rFonts w:eastAsiaTheme="minorEastAsia"/>
                <w:kern w:val="0"/>
                <w:sz w:val="15"/>
                <w:szCs w:val="15"/>
                <w:vertAlign w:val="subscript"/>
              </w:rPr>
              <w:t>ad</w:t>
            </w:r>
          </w:p>
        </w:tc>
        <w:tc>
          <w:tcPr>
            <w:tcW w:w="600" w:type="dxa"/>
            <w:tcBorders>
              <w:top w:val="nil"/>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A</w:t>
            </w:r>
            <w:r>
              <w:rPr>
                <w:rFonts w:eastAsiaTheme="minorEastAsia"/>
                <w:kern w:val="0"/>
                <w:sz w:val="15"/>
                <w:szCs w:val="15"/>
                <w:vertAlign w:val="subscript"/>
              </w:rPr>
              <w:t>ad</w:t>
            </w:r>
          </w:p>
        </w:tc>
        <w:tc>
          <w:tcPr>
            <w:tcW w:w="624" w:type="dxa"/>
            <w:tcBorders>
              <w:top w:val="nil"/>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V</w:t>
            </w:r>
            <w:r>
              <w:rPr>
                <w:rFonts w:eastAsiaTheme="minorEastAsia"/>
                <w:kern w:val="0"/>
                <w:sz w:val="15"/>
                <w:szCs w:val="15"/>
                <w:vertAlign w:val="subscript"/>
              </w:rPr>
              <w:t>ad</w:t>
            </w:r>
          </w:p>
        </w:tc>
        <w:tc>
          <w:tcPr>
            <w:tcW w:w="584" w:type="dxa"/>
            <w:tcBorders>
              <w:top w:val="nil"/>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FC</w:t>
            </w:r>
            <w:r>
              <w:rPr>
                <w:rFonts w:eastAsiaTheme="minorEastAsia"/>
                <w:kern w:val="0"/>
                <w:sz w:val="15"/>
                <w:szCs w:val="15"/>
                <w:vertAlign w:val="subscript"/>
              </w:rPr>
              <w:t>ad</w:t>
            </w:r>
          </w:p>
        </w:tc>
        <w:tc>
          <w:tcPr>
            <w:tcW w:w="569" w:type="dxa"/>
            <w:tcBorders>
              <w:top w:val="nil"/>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C</w:t>
            </w:r>
            <w:r>
              <w:rPr>
                <w:rFonts w:eastAsiaTheme="minorEastAsia"/>
                <w:kern w:val="0"/>
                <w:sz w:val="15"/>
                <w:szCs w:val="15"/>
                <w:vertAlign w:val="subscript"/>
              </w:rPr>
              <w:t>ar</w:t>
            </w:r>
          </w:p>
        </w:tc>
        <w:tc>
          <w:tcPr>
            <w:tcW w:w="545" w:type="dxa"/>
            <w:tcBorders>
              <w:top w:val="nil"/>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H</w:t>
            </w:r>
            <w:r>
              <w:rPr>
                <w:rFonts w:eastAsiaTheme="minorEastAsia"/>
                <w:kern w:val="0"/>
                <w:sz w:val="15"/>
                <w:szCs w:val="15"/>
                <w:vertAlign w:val="subscript"/>
              </w:rPr>
              <w:t>ar</w:t>
            </w:r>
          </w:p>
        </w:tc>
        <w:tc>
          <w:tcPr>
            <w:tcW w:w="521" w:type="dxa"/>
            <w:tcBorders>
              <w:top w:val="nil"/>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N</w:t>
            </w:r>
            <w:r>
              <w:rPr>
                <w:rFonts w:eastAsiaTheme="minorEastAsia"/>
                <w:kern w:val="0"/>
                <w:sz w:val="15"/>
                <w:szCs w:val="15"/>
                <w:vertAlign w:val="subscript"/>
              </w:rPr>
              <w:t>ar</w:t>
            </w:r>
          </w:p>
        </w:tc>
        <w:tc>
          <w:tcPr>
            <w:tcW w:w="505" w:type="dxa"/>
            <w:tcBorders>
              <w:top w:val="nil"/>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O</w:t>
            </w:r>
            <w:r>
              <w:rPr>
                <w:rFonts w:eastAsiaTheme="minorEastAsia"/>
                <w:kern w:val="0"/>
                <w:sz w:val="15"/>
                <w:szCs w:val="15"/>
                <w:vertAlign w:val="subscript"/>
              </w:rPr>
              <w:t>ar</w:t>
            </w:r>
          </w:p>
        </w:tc>
        <w:tc>
          <w:tcPr>
            <w:tcW w:w="553" w:type="dxa"/>
            <w:tcBorders>
              <w:top w:val="nil"/>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vertAlign w:val="subscript"/>
              </w:rPr>
            </w:pPr>
            <w:r>
              <w:rPr>
                <w:rFonts w:eastAsiaTheme="minorEastAsia"/>
                <w:kern w:val="0"/>
                <w:sz w:val="15"/>
                <w:szCs w:val="15"/>
              </w:rPr>
              <w:t>S</w:t>
            </w:r>
            <w:r>
              <w:rPr>
                <w:rFonts w:eastAsiaTheme="minorEastAsia"/>
                <w:kern w:val="0"/>
                <w:sz w:val="15"/>
                <w:szCs w:val="15"/>
                <w:vertAlign w:val="subscript"/>
              </w:rPr>
              <w:t>ar</w:t>
            </w:r>
          </w:p>
        </w:tc>
        <w:tc>
          <w:tcPr>
            <w:tcW w:w="698" w:type="dxa"/>
            <w:vMerge w:val="continue"/>
            <w:tcBorders>
              <w:top w:val="nil"/>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75" w:type="dxa"/>
            <w:gridSpan w:val="2"/>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9.08</w:t>
            </w:r>
          </w:p>
        </w:tc>
        <w:tc>
          <w:tcPr>
            <w:tcW w:w="600"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6.95</w:t>
            </w:r>
          </w:p>
        </w:tc>
        <w:tc>
          <w:tcPr>
            <w:tcW w:w="624"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28.01</w:t>
            </w:r>
          </w:p>
        </w:tc>
        <w:tc>
          <w:tcPr>
            <w:tcW w:w="584"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55.96</w:t>
            </w:r>
          </w:p>
        </w:tc>
        <w:tc>
          <w:tcPr>
            <w:tcW w:w="569"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55.53</w:t>
            </w:r>
          </w:p>
        </w:tc>
        <w:tc>
          <w:tcPr>
            <w:tcW w:w="545"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3.41</w:t>
            </w:r>
          </w:p>
        </w:tc>
        <w:tc>
          <w:tcPr>
            <w:tcW w:w="521"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0.95</w:t>
            </w:r>
          </w:p>
        </w:tc>
        <w:tc>
          <w:tcPr>
            <w:tcW w:w="505"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6.01</w:t>
            </w:r>
          </w:p>
        </w:tc>
        <w:tc>
          <w:tcPr>
            <w:tcW w:w="553"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0.66</w:t>
            </w:r>
          </w:p>
        </w:tc>
        <w:tc>
          <w:tcPr>
            <w:tcW w:w="698"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19.26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74" w:type="dxa"/>
            <w:gridSpan w:val="11"/>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灰分分析/%</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7" w:type="dxa"/>
            <w:tcBorders>
              <w:top w:val="single" w:color="auto" w:sz="4" w:space="0"/>
              <w:bottom w:val="single" w:color="auto" w:sz="4" w:space="0"/>
            </w:tcBorders>
            <w:shd w:val="clear" w:color="auto" w:fill="auto"/>
            <w:vAlign w:val="top"/>
          </w:tcPr>
          <w:p>
            <w:pPr>
              <w:spacing w:line="312" w:lineRule="atLeast"/>
              <w:jc w:val="center"/>
              <w:rPr>
                <w:rFonts w:eastAsiaTheme="minorEastAsia"/>
                <w:sz w:val="15"/>
                <w:szCs w:val="15"/>
                <w:shd w:val="clear" w:color="auto" w:fill="FFFFFF"/>
              </w:rPr>
            </w:pPr>
            <w:r>
              <w:rPr>
                <w:rFonts w:eastAsiaTheme="minorEastAsia"/>
                <w:kern w:val="0"/>
                <w:sz w:val="15"/>
                <w:szCs w:val="15"/>
                <w:shd w:val="clear" w:color="auto" w:fill="FFFFFF"/>
              </w:rPr>
              <w:t>SiO</w:t>
            </w:r>
            <w:r>
              <w:rPr>
                <w:rFonts w:eastAsiaTheme="minorEastAsia"/>
                <w:kern w:val="0"/>
                <w:sz w:val="15"/>
                <w:szCs w:val="15"/>
                <w:shd w:val="clear" w:color="auto" w:fill="FFFFFF"/>
                <w:vertAlign w:val="subscript"/>
              </w:rPr>
              <w:t>2</w:t>
            </w:r>
          </w:p>
        </w:tc>
        <w:tc>
          <w:tcPr>
            <w:tcW w:w="2058"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shd w:val="clear" w:color="auto" w:fill="FFFFFF"/>
              </w:rPr>
              <w:t>Al</w:t>
            </w:r>
            <w:r>
              <w:rPr>
                <w:rFonts w:eastAsiaTheme="minorEastAsia"/>
                <w:kern w:val="0"/>
                <w:sz w:val="15"/>
                <w:szCs w:val="15"/>
                <w:shd w:val="clear" w:color="auto" w:fill="FFFFFF"/>
                <w:vertAlign w:val="subscript"/>
              </w:rPr>
              <w:t>2</w:t>
            </w:r>
            <w:r>
              <w:rPr>
                <w:rFonts w:eastAsiaTheme="minorEastAsia"/>
                <w:kern w:val="0"/>
                <w:sz w:val="15"/>
                <w:szCs w:val="15"/>
                <w:shd w:val="clear" w:color="auto" w:fill="FFFFFF"/>
              </w:rPr>
              <w:t>O</w:t>
            </w:r>
            <w:r>
              <w:rPr>
                <w:rFonts w:eastAsiaTheme="minorEastAsia"/>
                <w:kern w:val="0"/>
                <w:sz w:val="15"/>
                <w:szCs w:val="15"/>
                <w:shd w:val="clear" w:color="auto" w:fill="FFFFFF"/>
                <w:vertAlign w:val="subscript"/>
              </w:rPr>
              <w:t>3</w:t>
            </w:r>
          </w:p>
        </w:tc>
        <w:tc>
          <w:tcPr>
            <w:tcW w:w="600"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shd w:val="clear" w:color="auto" w:fill="FFFFFF"/>
              </w:rPr>
              <w:t>Fe</w:t>
            </w:r>
            <w:r>
              <w:rPr>
                <w:rFonts w:eastAsiaTheme="minorEastAsia"/>
                <w:kern w:val="0"/>
                <w:sz w:val="15"/>
                <w:szCs w:val="15"/>
                <w:shd w:val="clear" w:color="auto" w:fill="FFFFFF"/>
                <w:vertAlign w:val="subscript"/>
              </w:rPr>
              <w:t>2</w:t>
            </w:r>
            <w:r>
              <w:rPr>
                <w:rFonts w:eastAsiaTheme="minorEastAsia"/>
                <w:kern w:val="0"/>
                <w:sz w:val="15"/>
                <w:szCs w:val="15"/>
                <w:shd w:val="clear" w:color="auto" w:fill="FFFFFF"/>
              </w:rPr>
              <w:t>O</w:t>
            </w:r>
            <w:r>
              <w:rPr>
                <w:rFonts w:eastAsiaTheme="minorEastAsia"/>
                <w:kern w:val="0"/>
                <w:sz w:val="15"/>
                <w:szCs w:val="15"/>
                <w:shd w:val="clear" w:color="auto" w:fill="FFFFFF"/>
                <w:vertAlign w:val="subscript"/>
              </w:rPr>
              <w:t>3</w:t>
            </w:r>
          </w:p>
        </w:tc>
        <w:tc>
          <w:tcPr>
            <w:tcW w:w="624"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shd w:val="clear" w:color="auto" w:fill="FFFFFF"/>
              </w:rPr>
              <w:t>CaO</w:t>
            </w:r>
          </w:p>
        </w:tc>
        <w:tc>
          <w:tcPr>
            <w:tcW w:w="584"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shd w:val="clear" w:color="auto" w:fill="FFFFFF"/>
              </w:rPr>
              <w:t>MgO</w:t>
            </w:r>
          </w:p>
        </w:tc>
        <w:tc>
          <w:tcPr>
            <w:tcW w:w="569"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shd w:val="clear" w:color="auto" w:fill="FFFFFF"/>
              </w:rPr>
              <w:t>Na</w:t>
            </w:r>
            <w:r>
              <w:rPr>
                <w:rFonts w:eastAsiaTheme="minorEastAsia"/>
                <w:kern w:val="0"/>
                <w:sz w:val="15"/>
                <w:szCs w:val="15"/>
                <w:shd w:val="clear" w:color="auto" w:fill="FFFFFF"/>
                <w:vertAlign w:val="subscript"/>
              </w:rPr>
              <w:t>2</w:t>
            </w:r>
            <w:r>
              <w:rPr>
                <w:rFonts w:eastAsiaTheme="minorEastAsia"/>
                <w:kern w:val="0"/>
                <w:sz w:val="15"/>
                <w:szCs w:val="15"/>
                <w:shd w:val="clear" w:color="auto" w:fill="FFFFFF"/>
              </w:rPr>
              <w:t>O</w:t>
            </w:r>
          </w:p>
        </w:tc>
        <w:tc>
          <w:tcPr>
            <w:tcW w:w="545"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shd w:val="clear" w:color="auto" w:fill="FFFFFF"/>
              </w:rPr>
              <w:t>K</w:t>
            </w:r>
            <w:r>
              <w:rPr>
                <w:rFonts w:eastAsiaTheme="minorEastAsia"/>
                <w:kern w:val="0"/>
                <w:sz w:val="15"/>
                <w:szCs w:val="15"/>
                <w:shd w:val="clear" w:color="auto" w:fill="FFFFFF"/>
                <w:vertAlign w:val="subscript"/>
              </w:rPr>
              <w:t>2</w:t>
            </w:r>
            <w:r>
              <w:rPr>
                <w:rFonts w:eastAsiaTheme="minorEastAsia"/>
                <w:kern w:val="0"/>
                <w:sz w:val="15"/>
                <w:szCs w:val="15"/>
                <w:shd w:val="clear" w:color="auto" w:fill="FFFFFF"/>
              </w:rPr>
              <w:t>O</w:t>
            </w:r>
          </w:p>
        </w:tc>
        <w:tc>
          <w:tcPr>
            <w:tcW w:w="521"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shd w:val="clear" w:color="auto" w:fill="FFFFFF"/>
              </w:rPr>
              <w:t>SO</w:t>
            </w:r>
            <w:r>
              <w:rPr>
                <w:rFonts w:eastAsiaTheme="minorEastAsia"/>
                <w:kern w:val="0"/>
                <w:sz w:val="15"/>
                <w:szCs w:val="15"/>
                <w:shd w:val="clear" w:color="auto" w:fill="FFFFFF"/>
                <w:vertAlign w:val="subscript"/>
              </w:rPr>
              <w:t>3</w:t>
            </w:r>
          </w:p>
        </w:tc>
        <w:tc>
          <w:tcPr>
            <w:tcW w:w="505"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shd w:val="clear" w:color="auto" w:fill="FFFFFF"/>
              </w:rPr>
              <w:t>TiO</w:t>
            </w:r>
            <w:r>
              <w:rPr>
                <w:rFonts w:eastAsiaTheme="minorEastAsia"/>
                <w:kern w:val="0"/>
                <w:sz w:val="15"/>
                <w:szCs w:val="15"/>
                <w:shd w:val="clear" w:color="auto" w:fill="FFFFFF"/>
                <w:vertAlign w:val="subscript"/>
              </w:rPr>
              <w:t>2</w:t>
            </w:r>
          </w:p>
        </w:tc>
        <w:tc>
          <w:tcPr>
            <w:tcW w:w="1251" w:type="dxa"/>
            <w:gridSpan w:val="2"/>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shd w:val="clear" w:color="auto" w:fill="FFFFFF"/>
              </w:rPr>
              <w:t>MnO</w:t>
            </w:r>
            <w:r>
              <w:rPr>
                <w:rFonts w:eastAsiaTheme="minorEastAsia"/>
                <w:kern w:val="0"/>
                <w:sz w:val="15"/>
                <w:szCs w:val="15"/>
                <w:shd w:val="clear" w:color="auto" w:fill="FFFFFF"/>
                <w:vertAlign w:val="subscript"/>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7"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19.13</w:t>
            </w:r>
          </w:p>
        </w:tc>
        <w:tc>
          <w:tcPr>
            <w:tcW w:w="2058"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8.44</w:t>
            </w:r>
          </w:p>
        </w:tc>
        <w:tc>
          <w:tcPr>
            <w:tcW w:w="600"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7.67</w:t>
            </w:r>
          </w:p>
        </w:tc>
        <w:tc>
          <w:tcPr>
            <w:tcW w:w="624"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34.34</w:t>
            </w:r>
          </w:p>
        </w:tc>
        <w:tc>
          <w:tcPr>
            <w:tcW w:w="584"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9.37</w:t>
            </w:r>
          </w:p>
        </w:tc>
        <w:tc>
          <w:tcPr>
            <w:tcW w:w="569"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5.45</w:t>
            </w:r>
          </w:p>
        </w:tc>
        <w:tc>
          <w:tcPr>
            <w:tcW w:w="545"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0.68</w:t>
            </w:r>
          </w:p>
        </w:tc>
        <w:tc>
          <w:tcPr>
            <w:tcW w:w="521"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13.72</w:t>
            </w:r>
          </w:p>
        </w:tc>
        <w:tc>
          <w:tcPr>
            <w:tcW w:w="505" w:type="dxa"/>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0.53</w:t>
            </w:r>
          </w:p>
        </w:tc>
        <w:tc>
          <w:tcPr>
            <w:tcW w:w="1251" w:type="dxa"/>
            <w:gridSpan w:val="2"/>
            <w:tcBorders>
              <w:top w:val="single" w:color="auto" w:sz="4" w:space="0"/>
              <w:bottom w:val="single" w:color="auto" w:sz="4" w:space="0"/>
            </w:tcBorders>
            <w:shd w:val="clear" w:color="auto" w:fill="auto"/>
            <w:vAlign w:val="top"/>
          </w:tcPr>
          <w:p>
            <w:pPr>
              <w:widowControl/>
              <w:spacing w:line="312" w:lineRule="atLeast"/>
              <w:jc w:val="center"/>
              <w:textAlignment w:val="center"/>
              <w:rPr>
                <w:rFonts w:eastAsiaTheme="minorEastAsia"/>
                <w:kern w:val="0"/>
                <w:sz w:val="15"/>
                <w:szCs w:val="15"/>
              </w:rPr>
            </w:pPr>
            <w:r>
              <w:rPr>
                <w:rFonts w:eastAsiaTheme="minorEastAsia"/>
                <w:kern w:val="0"/>
                <w:sz w:val="15"/>
                <w:szCs w:val="15"/>
              </w:rPr>
              <w:t>0.074</w:t>
            </w:r>
          </w:p>
        </w:tc>
      </w:tr>
    </w:tbl>
    <w:p>
      <w:pPr>
        <w:widowControl/>
        <w:spacing w:line="312" w:lineRule="atLeast"/>
        <w:jc w:val="center"/>
        <w:textAlignment w:val="center"/>
        <w:rPr>
          <w:rFonts w:eastAsiaTheme="minorEastAsia"/>
          <w:kern w:val="0"/>
          <w:sz w:val="18"/>
          <w:szCs w:val="18"/>
        </w:rPr>
        <w:sectPr>
          <w:type w:val="continuous"/>
          <w:pgSz w:w="11906" w:h="16838"/>
          <w:pgMar w:top="1440" w:right="964" w:bottom="1440" w:left="992" w:header="850" w:footer="992" w:gutter="0"/>
          <w:cols w:space="425" w:num="1"/>
          <w:titlePg/>
          <w:docGrid w:type="linesAndChars" w:linePitch="312" w:charSpace="0"/>
        </w:sectPr>
      </w:pPr>
    </w:p>
    <w:p>
      <w:pPr>
        <w:spacing w:line="312" w:lineRule="atLeast"/>
        <w:ind w:firstLine="420" w:firstLineChars="200"/>
        <w:rPr>
          <w:rFonts w:eastAsiaTheme="minorEastAsia"/>
          <w:szCs w:val="21"/>
        </w:rPr>
      </w:pPr>
      <w:r>
        <w:rPr>
          <w:rFonts w:eastAsiaTheme="minorEastAsia"/>
          <w:szCs w:val="21"/>
        </w:rPr>
        <w:t>图1为准东煤燃烧工艺流程，包括煤粉干燥、热解、燃烧、碱金属反应等部分，通过嵌入Fortran模块来控制煤粉干燥的脱水率、热解生成物产率、配风量和漏风系数等参数。通过调节给煤量和反应条件，可模拟</w:t>
      </w:r>
      <w:r>
        <w:rPr>
          <w:rFonts w:eastAsiaTheme="minorEastAsia"/>
          <w:color w:val="auto"/>
          <w:szCs w:val="21"/>
        </w:rPr>
        <w:t>出准东煤在空</w:t>
      </w:r>
      <w:r>
        <w:rPr>
          <w:rFonts w:eastAsiaTheme="minorEastAsia"/>
          <w:szCs w:val="21"/>
        </w:rPr>
        <w:t>气气氛和富氧气氛下的煤粉燃烧及污</w:t>
      </w:r>
      <w:r>
        <w:rPr>
          <w:rFonts w:eastAsiaTheme="minorEastAsia"/>
          <w:color w:val="auto"/>
          <w:szCs w:val="21"/>
        </w:rPr>
        <w:t>染物排放特性。研究表明，采用占锅炉排烟体积70%的循环烟气与高纯度氧气混合作为助燃气体可改善煤粉燃烧特性，且锅炉燃烧传</w:t>
      </w:r>
      <w:r>
        <w:rPr>
          <w:rFonts w:eastAsiaTheme="minorEastAsia"/>
          <w:szCs w:val="21"/>
        </w:rPr>
        <w:t>热特性与空气燃烧较接近</w:t>
      </w:r>
      <w:r>
        <w:rPr>
          <w:rFonts w:eastAsiaTheme="minorEastAsia"/>
          <w:szCs w:val="21"/>
          <w:vertAlign w:val="superscript"/>
        </w:rPr>
        <w:t>[8]</w:t>
      </w:r>
      <w:r>
        <w:rPr>
          <w:rFonts w:eastAsiaTheme="minorEastAsia"/>
          <w:szCs w:val="21"/>
        </w:rPr>
        <w:t>。</w:t>
      </w:r>
    </w:p>
    <w:p>
      <w:pPr>
        <w:spacing w:line="312" w:lineRule="atLeast"/>
        <w:ind w:firstLine="360" w:firstLineChars="200"/>
        <w:rPr>
          <w:rFonts w:hint="eastAsia" w:eastAsiaTheme="minorEastAsia"/>
          <w:kern w:val="0"/>
          <w:sz w:val="18"/>
          <w:szCs w:val="18"/>
          <w:lang w:eastAsia="zh-CN"/>
        </w:rPr>
      </w:pPr>
      <w:commentRangeStart w:id="18"/>
      <w:r>
        <w:rPr>
          <w:rFonts w:hint="eastAsia" w:eastAsiaTheme="minorEastAsia"/>
          <w:kern w:val="0"/>
          <w:sz w:val="18"/>
          <w:szCs w:val="18"/>
          <w:lang w:eastAsia="zh-CN"/>
        </w:rPr>
        <w:drawing>
          <wp:inline distT="0" distB="0" distL="114300" distR="114300">
            <wp:extent cx="2573020" cy="975995"/>
            <wp:effectExtent l="0" t="0" r="17780" b="14605"/>
            <wp:docPr id="1" name="图片 1" descr="z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t1"/>
                    <pic:cNvPicPr>
                      <a:picLocks noChangeAspect="1"/>
                    </pic:cNvPicPr>
                  </pic:nvPicPr>
                  <pic:blipFill>
                    <a:blip r:embed="rId10"/>
                    <a:stretch>
                      <a:fillRect/>
                    </a:stretch>
                  </pic:blipFill>
                  <pic:spPr>
                    <a:xfrm>
                      <a:off x="0" y="0"/>
                      <a:ext cx="2573020" cy="975995"/>
                    </a:xfrm>
                    <a:prstGeom prst="rect">
                      <a:avLst/>
                    </a:prstGeom>
                  </pic:spPr>
                </pic:pic>
              </a:graphicData>
            </a:graphic>
          </wp:inline>
        </w:drawing>
      </w:r>
      <w:commentRangeEnd w:id="18"/>
      <w:r>
        <w:commentReference w:id="18"/>
      </w:r>
    </w:p>
    <w:p>
      <w:pPr>
        <w:spacing w:line="312" w:lineRule="atLeast"/>
        <w:ind w:firstLine="360" w:firstLineChars="200"/>
        <w:jc w:val="center"/>
        <w:rPr>
          <w:rFonts w:eastAsiaTheme="minorEastAsia"/>
          <w:kern w:val="0"/>
          <w:sz w:val="18"/>
          <w:szCs w:val="18"/>
        </w:rPr>
      </w:pPr>
      <w:r>
        <w:rPr>
          <w:rFonts w:eastAsiaTheme="minorEastAsia"/>
          <w:kern w:val="0"/>
          <w:sz w:val="18"/>
          <w:szCs w:val="18"/>
        </w:rPr>
        <w:t>图1 准东煤燃烧工艺流程</w:t>
      </w:r>
    </w:p>
    <w:p>
      <w:pPr>
        <w:spacing w:line="312" w:lineRule="atLeast"/>
        <w:ind w:firstLine="360" w:firstLineChars="200"/>
        <w:jc w:val="center"/>
        <w:rPr>
          <w:kern w:val="0"/>
          <w:sz w:val="18"/>
          <w:szCs w:val="18"/>
        </w:rPr>
      </w:pPr>
      <w:r>
        <w:rPr>
          <w:kern w:val="0"/>
          <w:sz w:val="18"/>
          <w:szCs w:val="18"/>
        </w:rPr>
        <w:t>Fig.1 Process flow of Zhundong</w:t>
      </w:r>
      <w:commentRangeStart w:id="19"/>
      <w:r>
        <w:rPr>
          <w:kern w:val="0"/>
          <w:sz w:val="18"/>
          <w:szCs w:val="18"/>
        </w:rPr>
        <w:t xml:space="preserve"> coal combustion</w:t>
      </w:r>
      <w:commentRangeEnd w:id="19"/>
      <w:r>
        <w:commentReference w:id="19"/>
      </w:r>
    </w:p>
    <w:p>
      <w:pPr>
        <w:spacing w:line="312" w:lineRule="atLeast"/>
        <w:ind w:firstLine="420" w:firstLineChars="200"/>
        <w:rPr>
          <w:rFonts w:eastAsiaTheme="minorEastAsia"/>
          <w:szCs w:val="21"/>
        </w:rPr>
      </w:pPr>
      <w:r>
        <w:rPr>
          <w:rFonts w:eastAsiaTheme="minorEastAsia"/>
          <w:szCs w:val="21"/>
        </w:rPr>
        <w:t>首先，煤粉进入煤粉干燥器（RStoic，化学计量反应器）</w:t>
      </w:r>
      <w:r>
        <w:rPr>
          <w:rFonts w:eastAsiaTheme="minorEastAsia"/>
          <w:color w:val="auto"/>
          <w:szCs w:val="21"/>
        </w:rPr>
        <w:t>，在磨煤机中被一次风干燥。一次风携带煤粉进入炉膛之前，需经过闪蒸模块（Flash2，闪蒸分离器）分离出水分。干燥后的煤粉进</w:t>
      </w:r>
      <w:r>
        <w:rPr>
          <w:rFonts w:eastAsiaTheme="minorEastAsia"/>
          <w:szCs w:val="21"/>
        </w:rPr>
        <w:t>入热解反应器（RYield，收率反应器）分解为H</w:t>
      </w:r>
      <w:r>
        <w:rPr>
          <w:rFonts w:eastAsiaTheme="minorEastAsia"/>
          <w:szCs w:val="21"/>
          <w:vertAlign w:val="subscript"/>
        </w:rPr>
        <w:t>2</w:t>
      </w:r>
      <w:r>
        <w:rPr>
          <w:rFonts w:eastAsiaTheme="minorEastAsia"/>
          <w:szCs w:val="21"/>
        </w:rPr>
        <w:t>、O</w:t>
      </w:r>
      <w:r>
        <w:rPr>
          <w:rFonts w:eastAsiaTheme="minorEastAsia"/>
          <w:szCs w:val="21"/>
          <w:vertAlign w:val="subscript"/>
        </w:rPr>
        <w:t>2</w:t>
      </w:r>
      <w:r>
        <w:rPr>
          <w:rFonts w:eastAsiaTheme="minorEastAsia"/>
          <w:szCs w:val="21"/>
        </w:rPr>
        <w:t>、N</w:t>
      </w:r>
      <w:r>
        <w:rPr>
          <w:rFonts w:eastAsiaTheme="minorEastAsia"/>
          <w:szCs w:val="21"/>
          <w:vertAlign w:val="subscript"/>
        </w:rPr>
        <w:t>2</w:t>
      </w:r>
      <w:r>
        <w:rPr>
          <w:rFonts w:eastAsiaTheme="minorEastAsia"/>
          <w:szCs w:val="21"/>
        </w:rPr>
        <w:t>、S、Cl</w:t>
      </w:r>
      <w:r>
        <w:rPr>
          <w:rFonts w:eastAsiaTheme="minorEastAsia"/>
          <w:szCs w:val="21"/>
          <w:vertAlign w:val="subscript"/>
        </w:rPr>
        <w:t>2</w:t>
      </w:r>
      <w:r>
        <w:rPr>
          <w:rFonts w:eastAsiaTheme="minorEastAsia"/>
          <w:szCs w:val="21"/>
        </w:rPr>
        <w:t>、H</w:t>
      </w:r>
      <w:r>
        <w:rPr>
          <w:rFonts w:eastAsiaTheme="minorEastAsia"/>
          <w:szCs w:val="21"/>
          <w:vertAlign w:val="subscript"/>
        </w:rPr>
        <w:t>2</w:t>
      </w:r>
      <w:r>
        <w:rPr>
          <w:rFonts w:eastAsiaTheme="minorEastAsia"/>
          <w:szCs w:val="21"/>
        </w:rPr>
        <w:t>O、焦炭、灰分。煤粉热解产物进入燃烧反应器（RGibbs，吉布斯反应器），与二次风、系统漏风均匀混合并发生燃烧反应。燃烧反应器将包括反应物和生成物在内的反应体系的吉布斯自由能为最小时的混合物作为反应最终的产物。燃烧反应器工作条件为绝热，反应产生的热能完全被燃烧产物所吸收，反应产物温度即绝热火焰温度</w:t>
      </w:r>
      <w:r>
        <w:rPr>
          <w:rFonts w:eastAsiaTheme="minorEastAsia"/>
          <w:szCs w:val="21"/>
          <w:vertAlign w:val="superscript"/>
        </w:rPr>
        <w:t>[9]</w:t>
      </w:r>
      <w:r>
        <w:rPr>
          <w:rFonts w:eastAsiaTheme="minorEastAsia"/>
          <w:szCs w:val="21"/>
        </w:rPr>
        <w:t>。由于准东煤Na含量较高，因此需考虑高温条件下碱金属化学反应，碱金属反应在另一个吉布斯反应器中进行。随后高温烟气为加热给水、预热一、二次风提供热量。</w:t>
      </w:r>
    </w:p>
    <w:p>
      <w:pPr>
        <w:pStyle w:val="4"/>
        <w:bidi w:val="0"/>
        <w:rPr>
          <w:rFonts w:hint="eastAsia" w:ascii="黑体" w:hAnsi="黑体" w:eastAsia="黑体" w:cs="黑体"/>
        </w:rPr>
      </w:pPr>
      <w:r>
        <w:rPr>
          <w:rFonts w:hint="eastAsia" w:ascii="黑体" w:hAnsi="黑体" w:eastAsia="黑体" w:cs="黑体"/>
        </w:rPr>
        <w:t>1.1.2 混合气氧浓度对准东煤燃烧的影响</w:t>
      </w:r>
    </w:p>
    <w:p>
      <w:pPr>
        <w:spacing w:line="312" w:lineRule="atLeast"/>
        <w:ind w:firstLine="420" w:firstLineChars="200"/>
        <w:rPr>
          <w:rFonts w:eastAsiaTheme="minorEastAsia"/>
          <w:szCs w:val="21"/>
        </w:rPr>
      </w:pPr>
      <w:r>
        <w:rPr>
          <w:rFonts w:eastAsiaTheme="minorEastAsia"/>
          <w:color w:val="auto"/>
          <w:szCs w:val="21"/>
        </w:rPr>
        <w:t>本文对21% O</w:t>
      </w:r>
      <w:r>
        <w:rPr>
          <w:rFonts w:eastAsiaTheme="minorEastAsia"/>
          <w:color w:val="auto"/>
          <w:szCs w:val="21"/>
          <w:vertAlign w:val="subscript"/>
        </w:rPr>
        <w:t>2</w:t>
      </w:r>
      <w:r>
        <w:rPr>
          <w:rFonts w:eastAsiaTheme="minorEastAsia"/>
          <w:color w:val="auto"/>
          <w:szCs w:val="21"/>
        </w:rPr>
        <w:t>/79% N</w:t>
      </w:r>
      <w:r>
        <w:rPr>
          <w:rFonts w:eastAsiaTheme="minorEastAsia"/>
          <w:color w:val="auto"/>
          <w:szCs w:val="21"/>
          <w:vertAlign w:val="subscript"/>
        </w:rPr>
        <w:t>2</w:t>
      </w:r>
      <w:r>
        <w:rPr>
          <w:rFonts w:eastAsiaTheme="minorEastAsia"/>
          <w:color w:val="auto"/>
          <w:szCs w:val="21"/>
        </w:rPr>
        <w:t>、21% O</w:t>
      </w:r>
      <w:r>
        <w:rPr>
          <w:rFonts w:eastAsiaTheme="minorEastAsia"/>
          <w:color w:val="auto"/>
          <w:szCs w:val="21"/>
          <w:vertAlign w:val="subscript"/>
        </w:rPr>
        <w:t>2</w:t>
      </w:r>
      <w:r>
        <w:rPr>
          <w:rFonts w:eastAsiaTheme="minorEastAsia"/>
          <w:color w:val="auto"/>
          <w:szCs w:val="21"/>
        </w:rPr>
        <w:t>/79% CO</w:t>
      </w:r>
      <w:r>
        <w:rPr>
          <w:rFonts w:eastAsiaTheme="minorEastAsia"/>
          <w:color w:val="auto"/>
          <w:szCs w:val="21"/>
          <w:vertAlign w:val="subscript"/>
        </w:rPr>
        <w:t>2</w:t>
      </w:r>
      <w:r>
        <w:rPr>
          <w:rFonts w:eastAsiaTheme="minorEastAsia"/>
          <w:color w:val="auto"/>
          <w:szCs w:val="21"/>
        </w:rPr>
        <w:t>、30% O</w:t>
      </w:r>
      <w:r>
        <w:rPr>
          <w:rFonts w:eastAsiaTheme="minorEastAsia"/>
          <w:color w:val="auto"/>
          <w:szCs w:val="21"/>
          <w:vertAlign w:val="subscript"/>
        </w:rPr>
        <w:t>2</w:t>
      </w:r>
      <w:r>
        <w:rPr>
          <w:rFonts w:eastAsiaTheme="minorEastAsia"/>
          <w:color w:val="auto"/>
          <w:szCs w:val="21"/>
        </w:rPr>
        <w:t>/70% CO</w:t>
      </w:r>
      <w:r>
        <w:rPr>
          <w:rFonts w:eastAsiaTheme="minorEastAsia"/>
          <w:color w:val="auto"/>
          <w:szCs w:val="21"/>
          <w:vertAlign w:val="subscript"/>
        </w:rPr>
        <w:t>2</w:t>
      </w:r>
      <w:r>
        <w:rPr>
          <w:rFonts w:eastAsiaTheme="minorEastAsia"/>
          <w:color w:val="auto"/>
          <w:szCs w:val="21"/>
        </w:rPr>
        <w:t>、35% O</w:t>
      </w:r>
      <w:r>
        <w:rPr>
          <w:rFonts w:eastAsiaTheme="minorEastAsia"/>
          <w:color w:val="auto"/>
          <w:szCs w:val="21"/>
          <w:vertAlign w:val="subscript"/>
        </w:rPr>
        <w:t>2</w:t>
      </w:r>
      <w:r>
        <w:rPr>
          <w:rFonts w:eastAsiaTheme="minorEastAsia"/>
          <w:color w:val="auto"/>
          <w:szCs w:val="21"/>
        </w:rPr>
        <w:t>/65% CO</w:t>
      </w:r>
      <w:r>
        <w:rPr>
          <w:rFonts w:eastAsiaTheme="minorEastAsia"/>
          <w:color w:val="auto"/>
          <w:szCs w:val="21"/>
          <w:vertAlign w:val="subscript"/>
        </w:rPr>
        <w:t>2</w:t>
      </w:r>
      <w:r>
        <w:rPr>
          <w:rFonts w:eastAsiaTheme="minorEastAsia"/>
          <w:color w:val="auto"/>
          <w:szCs w:val="21"/>
        </w:rPr>
        <w:t>、40% O</w:t>
      </w:r>
      <w:r>
        <w:rPr>
          <w:rFonts w:eastAsiaTheme="minorEastAsia"/>
          <w:color w:val="auto"/>
          <w:szCs w:val="21"/>
          <w:vertAlign w:val="subscript"/>
        </w:rPr>
        <w:t>2</w:t>
      </w:r>
      <w:r>
        <w:rPr>
          <w:rFonts w:eastAsiaTheme="minorEastAsia"/>
          <w:color w:val="auto"/>
          <w:szCs w:val="21"/>
        </w:rPr>
        <w:t>/60% CO</w:t>
      </w:r>
      <w:r>
        <w:rPr>
          <w:rFonts w:eastAsiaTheme="minorEastAsia"/>
          <w:color w:val="auto"/>
          <w:szCs w:val="21"/>
          <w:vertAlign w:val="subscript"/>
        </w:rPr>
        <w:t>2</w:t>
      </w:r>
      <w:r>
        <w:rPr>
          <w:rFonts w:eastAsiaTheme="minorEastAsia"/>
          <w:color w:val="auto"/>
          <w:szCs w:val="21"/>
        </w:rPr>
        <w:t>、50% O</w:t>
      </w:r>
      <w:r>
        <w:rPr>
          <w:rFonts w:eastAsiaTheme="minorEastAsia"/>
          <w:color w:val="auto"/>
          <w:szCs w:val="21"/>
          <w:vertAlign w:val="subscript"/>
        </w:rPr>
        <w:t>2</w:t>
      </w:r>
      <w:r>
        <w:rPr>
          <w:rFonts w:eastAsiaTheme="minorEastAsia"/>
          <w:color w:val="auto"/>
          <w:szCs w:val="21"/>
        </w:rPr>
        <w:t>/50% CO</w:t>
      </w:r>
      <w:r>
        <w:rPr>
          <w:rFonts w:eastAsiaTheme="minorEastAsia"/>
          <w:color w:val="auto"/>
          <w:szCs w:val="21"/>
          <w:vertAlign w:val="subscript"/>
        </w:rPr>
        <w:t>2</w:t>
      </w:r>
      <w:r>
        <w:rPr>
          <w:rFonts w:eastAsiaTheme="minorEastAsia"/>
          <w:color w:val="auto"/>
          <w:szCs w:val="21"/>
        </w:rPr>
        <w:t>气氛下准东煤燃烧进行变工况分析，得出与空气燃烧绝热火焰温度</w:t>
      </w:r>
      <w:r>
        <w:rPr>
          <w:rFonts w:hint="eastAsia" w:eastAsiaTheme="minorEastAsia"/>
          <w:color w:val="auto"/>
          <w:szCs w:val="21"/>
        </w:rPr>
        <w:t>较接近</w:t>
      </w:r>
      <w:r>
        <w:rPr>
          <w:rFonts w:eastAsiaTheme="minorEastAsia"/>
          <w:color w:val="auto"/>
          <w:szCs w:val="21"/>
        </w:rPr>
        <w:t>时所对应的O</w:t>
      </w:r>
      <w:r>
        <w:rPr>
          <w:rFonts w:eastAsiaTheme="minorEastAsia"/>
          <w:color w:val="auto"/>
          <w:szCs w:val="21"/>
          <w:vertAlign w:val="subscript"/>
        </w:rPr>
        <w:t>2</w:t>
      </w:r>
      <w:r>
        <w:rPr>
          <w:rFonts w:eastAsiaTheme="minorEastAsia"/>
          <w:color w:val="auto"/>
          <w:szCs w:val="21"/>
        </w:rPr>
        <w:t>/CO</w:t>
      </w:r>
      <w:r>
        <w:rPr>
          <w:rFonts w:eastAsiaTheme="minorEastAsia"/>
          <w:color w:val="auto"/>
          <w:szCs w:val="21"/>
          <w:vertAlign w:val="subscript"/>
        </w:rPr>
        <w:t>2</w:t>
      </w:r>
      <w:r>
        <w:rPr>
          <w:rFonts w:eastAsiaTheme="minorEastAsia"/>
          <w:color w:val="auto"/>
          <w:szCs w:val="21"/>
        </w:rPr>
        <w:t>配比</w:t>
      </w:r>
      <w:r>
        <w:rPr>
          <w:rFonts w:hint="eastAsia" w:eastAsiaTheme="minorEastAsia"/>
          <w:color w:val="auto"/>
          <w:szCs w:val="21"/>
          <w:lang w:eastAsia="zh-CN"/>
        </w:rPr>
        <w:t>，</w:t>
      </w:r>
      <w:commentRangeStart w:id="20"/>
      <w:r>
        <w:rPr>
          <w:rFonts w:hint="eastAsia" w:eastAsiaTheme="minorEastAsia"/>
          <w:color w:val="auto"/>
          <w:szCs w:val="21"/>
          <w:lang w:eastAsia="zh-CN"/>
        </w:rPr>
        <w:t>具体</w:t>
      </w:r>
      <w:r>
        <w:rPr>
          <w:rFonts w:eastAsiaTheme="minorEastAsia"/>
          <w:color w:val="auto"/>
          <w:kern w:val="0"/>
          <w:szCs w:val="21"/>
        </w:rPr>
        <w:t>如图2</w:t>
      </w:r>
      <w:r>
        <w:rPr>
          <w:rFonts w:hint="eastAsia" w:eastAsiaTheme="minorEastAsia"/>
          <w:color w:val="auto"/>
          <w:kern w:val="0"/>
          <w:szCs w:val="21"/>
          <w:lang w:eastAsia="zh-CN"/>
        </w:rPr>
        <w:t>、</w:t>
      </w:r>
      <w:r>
        <w:rPr>
          <w:rFonts w:eastAsiaTheme="minorEastAsia"/>
          <w:color w:val="auto"/>
          <w:kern w:val="0"/>
          <w:szCs w:val="21"/>
        </w:rPr>
        <w:t>3所示</w:t>
      </w:r>
      <w:commentRangeEnd w:id="20"/>
      <w:r>
        <w:commentReference w:id="20"/>
      </w:r>
      <w:r>
        <w:rPr>
          <w:rFonts w:hint="eastAsia" w:eastAsiaTheme="minorEastAsia"/>
          <w:color w:val="auto"/>
          <w:kern w:val="0"/>
          <w:szCs w:val="21"/>
          <w:lang w:eastAsia="zh-CN"/>
        </w:rPr>
        <w:t>。</w:t>
      </w:r>
      <w:r>
        <w:rPr>
          <w:rFonts w:eastAsiaTheme="minorEastAsia"/>
          <w:color w:val="auto"/>
          <w:kern w:val="0"/>
          <w:szCs w:val="21"/>
        </w:rPr>
        <w:t>富氧燃煤烟</w:t>
      </w:r>
      <w:r>
        <w:rPr>
          <w:rFonts w:eastAsiaTheme="minorEastAsia"/>
          <w:kern w:val="0"/>
          <w:szCs w:val="21"/>
        </w:rPr>
        <w:t>气氧浓度和绝热火焰温度随着初始配气氧浓度的升高而升高。对于准东煤而言，40%O</w:t>
      </w:r>
      <w:r>
        <w:rPr>
          <w:rFonts w:eastAsiaTheme="minorEastAsia"/>
          <w:kern w:val="0"/>
          <w:szCs w:val="21"/>
          <w:vertAlign w:val="subscript"/>
        </w:rPr>
        <w:t>2</w:t>
      </w:r>
      <w:r>
        <w:rPr>
          <w:rFonts w:eastAsiaTheme="minorEastAsia"/>
          <w:kern w:val="0"/>
          <w:szCs w:val="21"/>
        </w:rPr>
        <w:t>/60%CO</w:t>
      </w:r>
      <w:r>
        <w:rPr>
          <w:rFonts w:eastAsiaTheme="minorEastAsia"/>
          <w:kern w:val="0"/>
          <w:szCs w:val="21"/>
          <w:vertAlign w:val="subscript"/>
        </w:rPr>
        <w:t>2</w:t>
      </w:r>
      <w:r>
        <w:rPr>
          <w:rFonts w:eastAsiaTheme="minorEastAsia"/>
          <w:kern w:val="0"/>
          <w:szCs w:val="21"/>
        </w:rPr>
        <w:t>气氛下燃烧的绝热火焰温度与21%O</w:t>
      </w:r>
      <w:r>
        <w:rPr>
          <w:rFonts w:eastAsiaTheme="minorEastAsia"/>
          <w:kern w:val="0"/>
          <w:szCs w:val="21"/>
          <w:vertAlign w:val="subscript"/>
        </w:rPr>
        <w:t>2</w:t>
      </w:r>
      <w:r>
        <w:rPr>
          <w:rFonts w:eastAsiaTheme="minorEastAsia"/>
          <w:kern w:val="0"/>
          <w:szCs w:val="21"/>
        </w:rPr>
        <w:t>/79%N</w:t>
      </w:r>
      <w:r>
        <w:rPr>
          <w:rFonts w:eastAsiaTheme="minorEastAsia"/>
          <w:kern w:val="0"/>
          <w:szCs w:val="21"/>
          <w:vertAlign w:val="subscript"/>
        </w:rPr>
        <w:t>2</w:t>
      </w:r>
      <w:r>
        <w:rPr>
          <w:rFonts w:eastAsiaTheme="minorEastAsia"/>
          <w:kern w:val="0"/>
          <w:szCs w:val="21"/>
        </w:rPr>
        <w:t>相近，炉膛燃烧温度分布特性与常规工况较接近</w:t>
      </w:r>
      <w:r>
        <w:rPr>
          <w:rFonts w:eastAsiaTheme="minorEastAsia"/>
          <w:szCs w:val="21"/>
        </w:rPr>
        <w:t>。当氧气摩尔分数低于40%时，富氧燃煤烟气温度低于常规燃煤烟气，主要是由于相同给煤量的条件下，富氧燃烧烟气量小于空气燃烧，富氧气氛下烟气热容量大于空气燃烧烟气，各因素综合作用使得富氧燃烧烟气温度低于空气燃烧。2种气氛下准东煤燃烧</w:t>
      </w:r>
      <w:r>
        <w:rPr>
          <w:rFonts w:eastAsiaTheme="minorEastAsia"/>
          <w:kern w:val="0"/>
          <w:szCs w:val="21"/>
        </w:rPr>
        <w:t>烟气的组分种类基本一致，含H</w:t>
      </w:r>
      <w:r>
        <w:rPr>
          <w:rFonts w:eastAsiaTheme="minorEastAsia"/>
          <w:kern w:val="0"/>
          <w:szCs w:val="21"/>
          <w:vertAlign w:val="subscript"/>
        </w:rPr>
        <w:t>2</w:t>
      </w:r>
      <w:r>
        <w:rPr>
          <w:rFonts w:eastAsiaTheme="minorEastAsia"/>
          <w:kern w:val="0"/>
          <w:szCs w:val="21"/>
        </w:rPr>
        <w:t>O、N</w:t>
      </w:r>
      <w:r>
        <w:rPr>
          <w:rFonts w:eastAsiaTheme="minorEastAsia"/>
          <w:kern w:val="0"/>
          <w:szCs w:val="21"/>
          <w:vertAlign w:val="subscript"/>
        </w:rPr>
        <w:t>2</w:t>
      </w:r>
      <w:r>
        <w:rPr>
          <w:rFonts w:eastAsiaTheme="minorEastAsia"/>
          <w:kern w:val="0"/>
          <w:szCs w:val="21"/>
        </w:rPr>
        <w:t>、CO</w:t>
      </w:r>
      <w:r>
        <w:rPr>
          <w:rFonts w:eastAsiaTheme="minorEastAsia"/>
          <w:kern w:val="0"/>
          <w:szCs w:val="21"/>
          <w:vertAlign w:val="subscript"/>
        </w:rPr>
        <w:t>2</w:t>
      </w:r>
      <w:r>
        <w:rPr>
          <w:rFonts w:eastAsiaTheme="minorEastAsia"/>
          <w:kern w:val="0"/>
          <w:szCs w:val="21"/>
        </w:rPr>
        <w:t>、CO、SO</w:t>
      </w:r>
      <w:r>
        <w:rPr>
          <w:rFonts w:eastAsiaTheme="minorEastAsia"/>
          <w:kern w:val="0"/>
          <w:szCs w:val="21"/>
          <w:vertAlign w:val="subscript"/>
        </w:rPr>
        <w:t>2</w:t>
      </w:r>
      <w:r>
        <w:rPr>
          <w:rFonts w:eastAsiaTheme="minorEastAsia"/>
          <w:kern w:val="0"/>
          <w:szCs w:val="21"/>
        </w:rPr>
        <w:t>、O</w:t>
      </w:r>
      <w:r>
        <w:rPr>
          <w:rFonts w:eastAsiaTheme="minorEastAsia"/>
          <w:color w:val="auto"/>
          <w:kern w:val="0"/>
          <w:szCs w:val="21"/>
          <w:vertAlign w:val="subscript"/>
        </w:rPr>
        <w:t>2</w:t>
      </w:r>
      <w:r>
        <w:rPr>
          <w:rFonts w:eastAsiaTheme="minorEastAsia"/>
          <w:color w:val="auto"/>
          <w:kern w:val="0"/>
          <w:szCs w:val="21"/>
        </w:rPr>
        <w:t>等。</w:t>
      </w:r>
      <w:r>
        <w:rPr>
          <w:rFonts w:eastAsiaTheme="minorEastAsia"/>
          <w:kern w:val="0"/>
          <w:szCs w:val="21"/>
        </w:rPr>
        <w:t>21%O</w:t>
      </w:r>
      <w:r>
        <w:rPr>
          <w:rFonts w:eastAsiaTheme="minorEastAsia"/>
          <w:kern w:val="0"/>
          <w:szCs w:val="21"/>
          <w:vertAlign w:val="subscript"/>
        </w:rPr>
        <w:t>2</w:t>
      </w:r>
      <w:r>
        <w:rPr>
          <w:rFonts w:eastAsiaTheme="minorEastAsia"/>
          <w:kern w:val="0"/>
          <w:szCs w:val="21"/>
        </w:rPr>
        <w:t>/79%N</w:t>
      </w:r>
      <w:r>
        <w:rPr>
          <w:rFonts w:eastAsiaTheme="minorEastAsia"/>
          <w:kern w:val="0"/>
          <w:szCs w:val="21"/>
          <w:vertAlign w:val="subscript"/>
        </w:rPr>
        <w:t>2</w:t>
      </w:r>
      <w:r>
        <w:rPr>
          <w:rFonts w:eastAsiaTheme="minorEastAsia"/>
          <w:kern w:val="0"/>
          <w:szCs w:val="21"/>
        </w:rPr>
        <w:t>、40%O</w:t>
      </w:r>
      <w:r>
        <w:rPr>
          <w:rFonts w:eastAsiaTheme="minorEastAsia"/>
          <w:kern w:val="0"/>
          <w:szCs w:val="21"/>
          <w:vertAlign w:val="subscript"/>
        </w:rPr>
        <w:t>2</w:t>
      </w:r>
      <w:r>
        <w:rPr>
          <w:rFonts w:eastAsiaTheme="minorEastAsia"/>
          <w:kern w:val="0"/>
          <w:szCs w:val="21"/>
        </w:rPr>
        <w:t>/60%CO</w:t>
      </w:r>
      <w:r>
        <w:rPr>
          <w:rFonts w:eastAsiaTheme="minorEastAsia"/>
          <w:kern w:val="0"/>
          <w:szCs w:val="21"/>
          <w:vertAlign w:val="subscript"/>
        </w:rPr>
        <w:t>2</w:t>
      </w:r>
      <w:r>
        <w:rPr>
          <w:rFonts w:eastAsiaTheme="minorEastAsia"/>
          <w:szCs w:val="21"/>
        </w:rPr>
        <w:t>气氛下准东煤燃烧烟气参数</w:t>
      </w:r>
      <w:r>
        <w:rPr>
          <w:rFonts w:hint="eastAsia" w:eastAsiaTheme="minorEastAsia"/>
          <w:szCs w:val="21"/>
          <w:lang w:eastAsia="zh-CN"/>
        </w:rPr>
        <w:t>见表</w:t>
      </w:r>
      <w:r>
        <w:rPr>
          <w:rFonts w:hint="eastAsia" w:eastAsiaTheme="minorEastAsia"/>
          <w:szCs w:val="21"/>
          <w:lang w:val="en-US" w:eastAsia="zh-CN"/>
        </w:rPr>
        <w:t>2</w:t>
      </w:r>
      <w:r>
        <w:rPr>
          <w:rFonts w:eastAsiaTheme="minorEastAsia"/>
          <w:szCs w:val="21"/>
        </w:rPr>
        <w:t>。</w:t>
      </w:r>
    </w:p>
    <w:p>
      <w:pPr>
        <w:spacing w:line="312" w:lineRule="atLeast"/>
        <w:jc w:val="center"/>
        <w:rPr>
          <w:rFonts w:hint="eastAsia" w:eastAsia="方正书宋简体"/>
          <w:color w:val="auto"/>
          <w:lang w:eastAsia="zh-CN"/>
        </w:rPr>
      </w:pPr>
      <w:bookmarkStart w:id="0" w:name="_Hlk531893997"/>
      <w:commentRangeStart w:id="21"/>
      <w:r>
        <w:rPr>
          <w:rFonts w:hint="eastAsia" w:eastAsia="方正书宋简体"/>
          <w:color w:val="auto"/>
          <w:lang w:eastAsia="zh-CN"/>
        </w:rPr>
        <w:drawing>
          <wp:inline distT="0" distB="0" distL="114300" distR="114300">
            <wp:extent cx="2880360" cy="1617345"/>
            <wp:effectExtent l="0" t="0" r="15240" b="1905"/>
            <wp:docPr id="2" name="图片 2" descr="z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zt2"/>
                    <pic:cNvPicPr>
                      <a:picLocks noChangeAspect="1"/>
                    </pic:cNvPicPr>
                  </pic:nvPicPr>
                  <pic:blipFill>
                    <a:blip r:embed="rId11"/>
                    <a:stretch>
                      <a:fillRect/>
                    </a:stretch>
                  </pic:blipFill>
                  <pic:spPr>
                    <a:xfrm>
                      <a:off x="0" y="0"/>
                      <a:ext cx="2880360" cy="1617345"/>
                    </a:xfrm>
                    <a:prstGeom prst="rect">
                      <a:avLst/>
                    </a:prstGeom>
                  </pic:spPr>
                </pic:pic>
              </a:graphicData>
            </a:graphic>
          </wp:inline>
        </w:drawing>
      </w:r>
      <w:commentRangeEnd w:id="21"/>
      <w:r>
        <w:commentReference w:id="21"/>
      </w:r>
    </w:p>
    <w:p>
      <w:pPr>
        <w:spacing w:line="312" w:lineRule="atLeast"/>
        <w:jc w:val="center"/>
        <w:rPr>
          <w:rFonts w:eastAsiaTheme="minorEastAsia"/>
          <w:color w:val="auto"/>
          <w:kern w:val="0"/>
          <w:sz w:val="18"/>
          <w:szCs w:val="18"/>
        </w:rPr>
      </w:pPr>
      <w:r>
        <w:rPr>
          <w:rFonts w:eastAsiaTheme="minorEastAsia"/>
          <w:color w:val="auto"/>
          <w:kern w:val="0"/>
          <w:sz w:val="18"/>
          <w:szCs w:val="18"/>
        </w:rPr>
        <w:t>图2 不同气氛下燃煤烟气氧浓度</w:t>
      </w:r>
    </w:p>
    <w:p>
      <w:pPr>
        <w:spacing w:line="312" w:lineRule="atLeast"/>
        <w:jc w:val="center"/>
        <w:rPr>
          <w:rFonts w:eastAsiaTheme="minorEastAsia"/>
          <w:color w:val="auto"/>
          <w:kern w:val="0"/>
          <w:sz w:val="18"/>
          <w:szCs w:val="18"/>
        </w:rPr>
      </w:pPr>
      <w:r>
        <w:rPr>
          <w:rFonts w:eastAsiaTheme="minorEastAsia"/>
          <w:color w:val="auto"/>
          <w:kern w:val="0"/>
          <w:sz w:val="18"/>
          <w:szCs w:val="18"/>
        </w:rPr>
        <w:t>Fig.2 Oxygen concentration of flue gas in different atmosphere</w:t>
      </w:r>
    </w:p>
    <w:p>
      <w:pPr>
        <w:spacing w:line="312" w:lineRule="atLeast"/>
        <w:ind w:firstLine="435"/>
        <w:jc w:val="center"/>
        <w:rPr>
          <w:rFonts w:hint="eastAsia" w:eastAsia="方正书宋简体"/>
          <w:lang w:eastAsia="zh-CN"/>
        </w:rPr>
      </w:pPr>
      <w:r>
        <w:rPr>
          <w:rFonts w:hint="eastAsia" w:eastAsia="方正书宋简体"/>
          <w:lang w:eastAsia="zh-CN"/>
        </w:rPr>
        <w:drawing>
          <wp:inline distT="0" distB="0" distL="114300" distR="114300">
            <wp:extent cx="2880360" cy="1620520"/>
            <wp:effectExtent l="0" t="0" r="15240" b="17780"/>
            <wp:docPr id="3" name="图片 3" descr="z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zt3"/>
                    <pic:cNvPicPr>
                      <a:picLocks noChangeAspect="1"/>
                    </pic:cNvPicPr>
                  </pic:nvPicPr>
                  <pic:blipFill>
                    <a:blip r:embed="rId12"/>
                    <a:stretch>
                      <a:fillRect/>
                    </a:stretch>
                  </pic:blipFill>
                  <pic:spPr>
                    <a:xfrm>
                      <a:off x="0" y="0"/>
                      <a:ext cx="2880360" cy="1620520"/>
                    </a:xfrm>
                    <a:prstGeom prst="rect">
                      <a:avLst/>
                    </a:prstGeom>
                  </pic:spPr>
                </pic:pic>
              </a:graphicData>
            </a:graphic>
          </wp:inline>
        </w:drawing>
      </w:r>
    </w:p>
    <w:p>
      <w:pPr>
        <w:spacing w:line="312" w:lineRule="atLeast"/>
        <w:jc w:val="center"/>
        <w:rPr>
          <w:rFonts w:eastAsiaTheme="minorEastAsia"/>
          <w:color w:val="auto"/>
          <w:kern w:val="0"/>
          <w:sz w:val="18"/>
          <w:szCs w:val="18"/>
        </w:rPr>
      </w:pPr>
      <w:r>
        <w:rPr>
          <w:rFonts w:eastAsiaTheme="minorEastAsia"/>
          <w:color w:val="auto"/>
          <w:kern w:val="0"/>
          <w:sz w:val="18"/>
          <w:szCs w:val="18"/>
        </w:rPr>
        <w:t>图3 不同气氛下煤粉燃烧绝热火焰温度</w:t>
      </w:r>
    </w:p>
    <w:p>
      <w:pPr>
        <w:spacing w:line="312" w:lineRule="atLeast"/>
        <w:jc w:val="center"/>
        <w:rPr>
          <w:rFonts w:eastAsiaTheme="minorEastAsia"/>
          <w:color w:val="auto"/>
          <w:kern w:val="0"/>
          <w:sz w:val="18"/>
          <w:szCs w:val="18"/>
        </w:rPr>
      </w:pPr>
      <w:r>
        <w:rPr>
          <w:rFonts w:eastAsiaTheme="minorEastAsia"/>
          <w:color w:val="auto"/>
          <w:kern w:val="0"/>
          <w:sz w:val="18"/>
          <w:szCs w:val="18"/>
        </w:rPr>
        <w:t xml:space="preserve">Fig.2 </w:t>
      </w:r>
      <w:r>
        <w:rPr>
          <w:rFonts w:hint="eastAsia" w:eastAsiaTheme="minorEastAsia"/>
          <w:color w:val="auto"/>
          <w:kern w:val="0"/>
          <w:sz w:val="18"/>
          <w:szCs w:val="18"/>
          <w:lang w:val="en-US" w:eastAsia="zh-CN"/>
        </w:rPr>
        <w:t>A</w:t>
      </w:r>
      <w:r>
        <w:rPr>
          <w:rFonts w:eastAsiaTheme="minorEastAsia"/>
          <w:color w:val="auto"/>
          <w:kern w:val="0"/>
          <w:sz w:val="18"/>
          <w:szCs w:val="18"/>
        </w:rPr>
        <w:t>diabatic flame temperature of coal combustion in different atmosphere</w:t>
      </w:r>
    </w:p>
    <w:p>
      <w:pPr>
        <w:spacing w:line="312" w:lineRule="atLeast"/>
        <w:ind w:firstLine="360" w:firstLineChars="200"/>
        <w:jc w:val="center"/>
        <w:rPr>
          <w:rFonts w:eastAsiaTheme="minorEastAsia"/>
          <w:kern w:val="0"/>
          <w:szCs w:val="21"/>
        </w:rPr>
      </w:pPr>
      <w:r>
        <w:rPr>
          <w:rFonts w:eastAsiaTheme="minorEastAsia"/>
          <w:kern w:val="0"/>
          <w:sz w:val="18"/>
          <w:szCs w:val="18"/>
        </w:rPr>
        <w:t>表2 绝热火焰温度相近时烟气参数</w:t>
      </w:r>
    </w:p>
    <w:p>
      <w:pPr>
        <w:spacing w:line="312" w:lineRule="atLeast"/>
        <w:jc w:val="center"/>
        <w:rPr>
          <w:rFonts w:eastAsiaTheme="minorEastAsia"/>
          <w:kern w:val="0"/>
          <w:sz w:val="18"/>
          <w:szCs w:val="18"/>
        </w:rPr>
      </w:pPr>
      <w:r>
        <w:rPr>
          <w:rFonts w:eastAsiaTheme="minorEastAsia"/>
          <w:kern w:val="0"/>
          <w:sz w:val="18"/>
          <w:szCs w:val="18"/>
        </w:rPr>
        <w:t xml:space="preserve">Table 2 Flue gas parameters with the similar </w:t>
      </w:r>
      <w:r>
        <w:rPr>
          <w:sz w:val="18"/>
          <w:szCs w:val="18"/>
        </w:rPr>
        <w:t>adiabatic flame temperature</w:t>
      </w:r>
    </w:p>
    <w:tbl>
      <w:tblPr>
        <w:tblStyle w:val="39"/>
        <w:tblW w:w="4978"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59"/>
        <w:gridCol w:w="1659"/>
        <w:gridCol w:w="1660"/>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59" w:type="dxa"/>
            <w:tcBorders>
              <w:top w:val="single" w:color="auto" w:sz="8" w:space="0"/>
              <w:bottom w:val="single" w:color="auto" w:sz="8" w:space="0"/>
              <w:tl2br w:val="nil"/>
              <w:tr2bl w:val="nil"/>
            </w:tcBorders>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项目</w:t>
            </w:r>
          </w:p>
        </w:tc>
        <w:tc>
          <w:tcPr>
            <w:tcW w:w="1659" w:type="dxa"/>
            <w:tcBorders>
              <w:top w:val="single" w:color="auto" w:sz="8" w:space="0"/>
              <w:bottom w:val="single" w:color="auto" w:sz="8" w:space="0"/>
              <w:tl2br w:val="nil"/>
              <w:tr2bl w:val="nil"/>
            </w:tcBorders>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21% O</w:t>
            </w:r>
            <w:r>
              <w:rPr>
                <w:rFonts w:eastAsiaTheme="minorEastAsia"/>
                <w:kern w:val="0"/>
                <w:sz w:val="18"/>
                <w:szCs w:val="18"/>
                <w:vertAlign w:val="subscript"/>
              </w:rPr>
              <w:t>2</w:t>
            </w:r>
            <w:r>
              <w:rPr>
                <w:rFonts w:eastAsiaTheme="minorEastAsia"/>
                <w:kern w:val="0"/>
                <w:sz w:val="18"/>
                <w:szCs w:val="18"/>
              </w:rPr>
              <w:t>/79% N</w:t>
            </w:r>
            <w:r>
              <w:rPr>
                <w:rFonts w:eastAsiaTheme="minorEastAsia"/>
                <w:kern w:val="0"/>
                <w:sz w:val="18"/>
                <w:szCs w:val="18"/>
                <w:vertAlign w:val="subscript"/>
              </w:rPr>
              <w:t>2</w:t>
            </w:r>
          </w:p>
        </w:tc>
        <w:tc>
          <w:tcPr>
            <w:tcW w:w="1660" w:type="dxa"/>
            <w:tcBorders>
              <w:top w:val="single" w:color="auto" w:sz="8" w:space="0"/>
              <w:bottom w:val="single" w:color="auto" w:sz="8" w:space="0"/>
              <w:tl2br w:val="nil"/>
              <w:tr2bl w:val="nil"/>
            </w:tcBorders>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40% O</w:t>
            </w:r>
            <w:r>
              <w:rPr>
                <w:rFonts w:eastAsiaTheme="minorEastAsia"/>
                <w:kern w:val="0"/>
                <w:sz w:val="18"/>
                <w:szCs w:val="18"/>
                <w:vertAlign w:val="subscript"/>
              </w:rPr>
              <w:t>2</w:t>
            </w:r>
            <w:r>
              <w:rPr>
                <w:rFonts w:eastAsiaTheme="minorEastAsia"/>
                <w:kern w:val="0"/>
                <w:sz w:val="18"/>
                <w:szCs w:val="18"/>
              </w:rPr>
              <w:t>/60% CO</w:t>
            </w:r>
            <w:r>
              <w:rPr>
                <w:rFonts w:eastAsiaTheme="minorEastAsia"/>
                <w:kern w:val="0"/>
                <w:sz w:val="18"/>
                <w:szCs w:val="18"/>
                <w:vertAlign w:val="subscript"/>
              </w:rPr>
              <w:t>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59" w:type="dxa"/>
            <w:tcBorders>
              <w:top w:val="single" w:color="auto" w:sz="8" w:space="0"/>
            </w:tcBorders>
            <w:shd w:val="clear" w:color="auto" w:fill="auto"/>
            <w:vAlign w:val="center"/>
          </w:tcPr>
          <w:p>
            <w:pPr>
              <w:spacing w:line="312" w:lineRule="atLeast"/>
              <w:jc w:val="center"/>
              <w:rPr>
                <w:rFonts w:eastAsiaTheme="minorEastAsia"/>
                <w:kern w:val="0"/>
                <w:sz w:val="18"/>
                <w:szCs w:val="18"/>
              </w:rPr>
            </w:pPr>
            <w:r>
              <w:rPr>
                <w:rFonts w:eastAsiaTheme="minorEastAsia"/>
                <w:color w:val="auto"/>
                <w:kern w:val="0"/>
                <w:sz w:val="18"/>
                <w:szCs w:val="18"/>
                <w:highlight w:val="none"/>
              </w:rPr>
              <w:t>绝热火焰温度</w:t>
            </w:r>
            <w:r>
              <w:rPr>
                <w:rFonts w:hint="eastAsia" w:eastAsiaTheme="minorEastAsia"/>
                <w:color w:val="auto"/>
                <w:kern w:val="0"/>
                <w:sz w:val="18"/>
                <w:szCs w:val="18"/>
                <w:highlight w:val="none"/>
                <w:lang w:val="en-US" w:eastAsia="zh-CN"/>
              </w:rPr>
              <w:t>/</w:t>
            </w:r>
            <w:r>
              <w:rPr>
                <w:rFonts w:eastAsiaTheme="minorEastAsia"/>
                <w:color w:val="auto"/>
                <w:kern w:val="0"/>
                <w:sz w:val="18"/>
                <w:szCs w:val="18"/>
                <w:highlight w:val="none"/>
              </w:rPr>
              <w:t>℃</w:t>
            </w:r>
          </w:p>
        </w:tc>
        <w:tc>
          <w:tcPr>
            <w:tcW w:w="1659" w:type="dxa"/>
            <w:tcBorders>
              <w:top w:val="single" w:color="auto" w:sz="8" w:space="0"/>
            </w:tcBorders>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2 167.7</w:t>
            </w:r>
          </w:p>
        </w:tc>
        <w:tc>
          <w:tcPr>
            <w:tcW w:w="1660" w:type="dxa"/>
            <w:tcBorders>
              <w:top w:val="single" w:color="auto" w:sz="8" w:space="0"/>
            </w:tcBorders>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2 156.3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59"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CO</w:t>
            </w:r>
            <w:r>
              <w:rPr>
                <w:rFonts w:eastAsiaTheme="minorEastAsia"/>
                <w:kern w:val="0"/>
                <w:sz w:val="18"/>
                <w:szCs w:val="18"/>
                <w:vertAlign w:val="subscript"/>
              </w:rPr>
              <w:t>2</w:t>
            </w:r>
            <w:r>
              <w:rPr>
                <w:rFonts w:eastAsiaTheme="minorEastAsia"/>
                <w:kern w:val="0"/>
                <w:sz w:val="18"/>
                <w:szCs w:val="18"/>
              </w:rPr>
              <w:t>摩尔分数</w:t>
            </w:r>
          </w:p>
        </w:tc>
        <w:tc>
          <w:tcPr>
            <w:tcW w:w="1659"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0.137</w:t>
            </w:r>
          </w:p>
        </w:tc>
        <w:tc>
          <w:tcPr>
            <w:tcW w:w="1660"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0.762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59"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CO摩尔分数</w:t>
            </w:r>
          </w:p>
        </w:tc>
        <w:tc>
          <w:tcPr>
            <w:tcW w:w="1659"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0.020</w:t>
            </w:r>
          </w:p>
        </w:tc>
        <w:tc>
          <w:tcPr>
            <w:tcW w:w="1660"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0.069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59"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H</w:t>
            </w:r>
            <w:r>
              <w:rPr>
                <w:rFonts w:eastAsiaTheme="minorEastAsia"/>
                <w:kern w:val="0"/>
                <w:sz w:val="18"/>
                <w:szCs w:val="18"/>
                <w:vertAlign w:val="subscript"/>
              </w:rPr>
              <w:t>2</w:t>
            </w:r>
            <w:r>
              <w:rPr>
                <w:rFonts w:eastAsiaTheme="minorEastAsia"/>
                <w:kern w:val="0"/>
                <w:sz w:val="18"/>
                <w:szCs w:val="18"/>
              </w:rPr>
              <w:t>O摩尔分数</w:t>
            </w:r>
          </w:p>
        </w:tc>
        <w:tc>
          <w:tcPr>
            <w:tcW w:w="1659"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0.060</w:t>
            </w:r>
          </w:p>
        </w:tc>
        <w:tc>
          <w:tcPr>
            <w:tcW w:w="1660"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0.090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59"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N</w:t>
            </w:r>
            <w:r>
              <w:rPr>
                <w:rFonts w:eastAsiaTheme="minorEastAsia"/>
                <w:kern w:val="0"/>
                <w:sz w:val="18"/>
                <w:szCs w:val="18"/>
                <w:vertAlign w:val="subscript"/>
              </w:rPr>
              <w:t>2</w:t>
            </w:r>
            <w:r>
              <w:rPr>
                <w:rFonts w:eastAsiaTheme="minorEastAsia"/>
                <w:kern w:val="0"/>
                <w:sz w:val="18"/>
                <w:szCs w:val="18"/>
              </w:rPr>
              <w:t>摩尔分数</w:t>
            </w:r>
          </w:p>
        </w:tc>
        <w:tc>
          <w:tcPr>
            <w:tcW w:w="1659"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0.740</w:t>
            </w:r>
          </w:p>
        </w:tc>
        <w:tc>
          <w:tcPr>
            <w:tcW w:w="1660"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59"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O</w:t>
            </w:r>
            <w:r>
              <w:rPr>
                <w:rFonts w:eastAsiaTheme="minorEastAsia"/>
                <w:kern w:val="0"/>
                <w:sz w:val="18"/>
                <w:szCs w:val="18"/>
                <w:vertAlign w:val="subscript"/>
              </w:rPr>
              <w:t>2</w:t>
            </w:r>
            <w:r>
              <w:rPr>
                <w:rFonts w:eastAsiaTheme="minorEastAsia"/>
                <w:kern w:val="0"/>
                <w:sz w:val="18"/>
                <w:szCs w:val="18"/>
              </w:rPr>
              <w:t>摩尔分数</w:t>
            </w:r>
          </w:p>
        </w:tc>
        <w:tc>
          <w:tcPr>
            <w:tcW w:w="1659"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0.032</w:t>
            </w:r>
          </w:p>
        </w:tc>
        <w:tc>
          <w:tcPr>
            <w:tcW w:w="1660"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0.073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59"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SO</w:t>
            </w:r>
            <w:r>
              <w:rPr>
                <w:rFonts w:eastAsiaTheme="minorEastAsia"/>
                <w:kern w:val="0"/>
                <w:sz w:val="18"/>
                <w:szCs w:val="18"/>
                <w:vertAlign w:val="subscript"/>
              </w:rPr>
              <w:t>2</w:t>
            </w:r>
            <w:r>
              <w:rPr>
                <w:rFonts w:eastAsiaTheme="minorEastAsia"/>
                <w:kern w:val="0"/>
                <w:sz w:val="18"/>
                <w:szCs w:val="18"/>
              </w:rPr>
              <w:t>摩尔分数</w:t>
            </w:r>
          </w:p>
        </w:tc>
        <w:tc>
          <w:tcPr>
            <w:tcW w:w="1659"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980×10</w:t>
            </w:r>
            <w:r>
              <w:rPr>
                <w:rFonts w:eastAsiaTheme="minorEastAsia"/>
                <w:kern w:val="0"/>
                <w:sz w:val="18"/>
                <w:szCs w:val="18"/>
                <w:vertAlign w:val="superscript"/>
              </w:rPr>
              <w:t>-6</w:t>
            </w:r>
          </w:p>
        </w:tc>
        <w:tc>
          <w:tcPr>
            <w:tcW w:w="1660" w:type="dxa"/>
            <w:shd w:val="clear" w:color="auto" w:fill="auto"/>
            <w:vAlign w:val="center"/>
          </w:tcPr>
          <w:p>
            <w:pPr>
              <w:spacing w:line="312" w:lineRule="atLeast"/>
              <w:jc w:val="center"/>
              <w:rPr>
                <w:rFonts w:eastAsiaTheme="minorEastAsia"/>
                <w:kern w:val="0"/>
                <w:sz w:val="18"/>
                <w:szCs w:val="18"/>
              </w:rPr>
            </w:pPr>
            <w:r>
              <w:rPr>
                <w:rFonts w:eastAsiaTheme="minorEastAsia"/>
                <w:kern w:val="0"/>
                <w:sz w:val="18"/>
                <w:szCs w:val="18"/>
              </w:rPr>
              <w:t>0.001</w:t>
            </w:r>
          </w:p>
        </w:tc>
      </w:tr>
      <w:bookmarkEnd w:id="0"/>
    </w:tbl>
    <w:p>
      <w:pPr>
        <w:spacing w:line="312" w:lineRule="atLeast"/>
        <w:rPr>
          <w:rFonts w:eastAsia="黑体"/>
          <w:color w:val="auto"/>
          <w:szCs w:val="21"/>
        </w:rPr>
      </w:pPr>
      <w:bookmarkStart w:id="1" w:name="_Hlk531894113"/>
      <w:r>
        <w:rPr>
          <w:rFonts w:hint="eastAsia" w:ascii="黑体" w:hAnsi="黑体" w:eastAsia="黑体" w:cs="黑体"/>
          <w:color w:val="auto"/>
          <w:szCs w:val="21"/>
        </w:rPr>
        <w:t>1.1.3 空气及富氧燃烧方式下Na元素释放规律</w:t>
      </w:r>
    </w:p>
    <w:p>
      <w:pPr>
        <w:spacing w:line="312" w:lineRule="atLeast"/>
        <w:ind w:firstLine="420" w:firstLineChars="200"/>
        <w:rPr>
          <w:rFonts w:eastAsiaTheme="minorEastAsia"/>
          <w:kern w:val="0"/>
          <w:szCs w:val="21"/>
        </w:rPr>
      </w:pPr>
      <w:r>
        <w:rPr>
          <w:rFonts w:eastAsiaTheme="minorEastAsia"/>
          <w:color w:val="auto"/>
          <w:kern w:val="0"/>
          <w:szCs w:val="21"/>
        </w:rPr>
        <w:t>由于准东煤具有高碱金属含量和强沾污特性，若直接燃用准东高碱煤会导致过热器表面发生严重的沾污结渣问题</w:t>
      </w:r>
      <w:r>
        <w:rPr>
          <w:rFonts w:hint="eastAsia" w:eastAsiaTheme="minorEastAsia"/>
          <w:color w:val="auto"/>
          <w:kern w:val="0"/>
          <w:szCs w:val="21"/>
          <w:lang w:eastAsia="zh-CN"/>
        </w:rPr>
        <w:t>（图</w:t>
      </w:r>
      <w:r>
        <w:rPr>
          <w:rFonts w:hint="eastAsia" w:eastAsiaTheme="minorEastAsia"/>
          <w:color w:val="auto"/>
          <w:kern w:val="0"/>
          <w:szCs w:val="21"/>
          <w:lang w:val="en-US" w:eastAsia="zh-CN"/>
        </w:rPr>
        <w:t>4</w:t>
      </w:r>
      <w:r>
        <w:rPr>
          <w:rFonts w:hint="eastAsia" w:eastAsiaTheme="minorEastAsia"/>
          <w:color w:val="auto"/>
          <w:kern w:val="0"/>
          <w:szCs w:val="21"/>
          <w:lang w:eastAsia="zh-CN"/>
        </w:rPr>
        <w:t>）</w:t>
      </w:r>
      <w:r>
        <w:rPr>
          <w:rFonts w:eastAsiaTheme="minorEastAsia"/>
          <w:color w:val="auto"/>
          <w:kern w:val="0"/>
          <w:szCs w:val="21"/>
        </w:rPr>
        <w:t>。造成准</w:t>
      </w:r>
      <w:r>
        <w:rPr>
          <w:rFonts w:eastAsiaTheme="minorEastAsia"/>
          <w:kern w:val="0"/>
          <w:szCs w:val="21"/>
        </w:rPr>
        <w:t>东煤易沾污结渣的主要原因是含Na、K物质易升华、冷凝，高温区SO</w:t>
      </w:r>
      <w:r>
        <w:rPr>
          <w:rFonts w:eastAsiaTheme="minorEastAsia"/>
          <w:kern w:val="0"/>
          <w:szCs w:val="21"/>
          <w:vertAlign w:val="subscript"/>
        </w:rPr>
        <w:t>3</w:t>
      </w:r>
      <w:r>
        <w:rPr>
          <w:rFonts w:eastAsiaTheme="minorEastAsia"/>
          <w:kern w:val="0"/>
          <w:szCs w:val="21"/>
        </w:rPr>
        <w:t>易富集，使得冷凝在受热面的Na、K及其氧化物和氢氧化物等黏性物质能够捕捉烟气中的SO</w:t>
      </w:r>
      <w:r>
        <w:rPr>
          <w:rFonts w:eastAsiaTheme="minorEastAsia"/>
          <w:kern w:val="0"/>
          <w:szCs w:val="21"/>
          <w:vertAlign w:val="subscript"/>
        </w:rPr>
        <w:t>2</w:t>
      </w:r>
      <w:r>
        <w:rPr>
          <w:rFonts w:eastAsiaTheme="minorEastAsia"/>
          <w:kern w:val="0"/>
          <w:szCs w:val="21"/>
        </w:rPr>
        <w:t>、SO</w:t>
      </w:r>
      <w:r>
        <w:rPr>
          <w:rFonts w:eastAsiaTheme="minorEastAsia"/>
          <w:kern w:val="0"/>
          <w:szCs w:val="21"/>
          <w:vertAlign w:val="subscript"/>
        </w:rPr>
        <w:t>3</w:t>
      </w:r>
      <w:r>
        <w:rPr>
          <w:rFonts w:eastAsiaTheme="minorEastAsia"/>
          <w:kern w:val="0"/>
          <w:szCs w:val="21"/>
        </w:rPr>
        <w:t>和飞灰颗粒，并生成Na</w:t>
      </w:r>
      <w:r>
        <w:rPr>
          <w:rFonts w:eastAsiaTheme="minorEastAsia"/>
          <w:kern w:val="0"/>
          <w:szCs w:val="21"/>
          <w:vertAlign w:val="subscript"/>
        </w:rPr>
        <w:t>2</w:t>
      </w:r>
      <w:r>
        <w:rPr>
          <w:rFonts w:eastAsiaTheme="minorEastAsia"/>
          <w:kern w:val="0"/>
          <w:szCs w:val="21"/>
        </w:rPr>
        <w:t>SO</w:t>
      </w:r>
      <w:r>
        <w:rPr>
          <w:rFonts w:eastAsiaTheme="minorEastAsia"/>
          <w:kern w:val="0"/>
          <w:szCs w:val="21"/>
          <w:vertAlign w:val="subscript"/>
        </w:rPr>
        <w:t>4</w:t>
      </w:r>
      <w:r>
        <w:rPr>
          <w:rFonts w:eastAsiaTheme="minorEastAsia"/>
          <w:kern w:val="0"/>
          <w:szCs w:val="21"/>
        </w:rPr>
        <w:t>。研究表明，烟温是影响高碱煤在炉内沾污、结渣的主要因素</w:t>
      </w:r>
      <w:r>
        <w:rPr>
          <w:rFonts w:eastAsiaTheme="minorEastAsia"/>
          <w:kern w:val="0"/>
          <w:szCs w:val="21"/>
          <w:vertAlign w:val="superscript"/>
        </w:rPr>
        <w:t>[10]</w:t>
      </w:r>
      <w:r>
        <w:rPr>
          <w:rFonts w:eastAsiaTheme="minorEastAsia"/>
          <w:kern w:val="0"/>
          <w:szCs w:val="21"/>
        </w:rPr>
        <w:t>。</w:t>
      </w:r>
    </w:p>
    <w:p>
      <w:pPr>
        <w:spacing w:line="312" w:lineRule="atLeast"/>
        <w:jc w:val="center"/>
        <w:rPr>
          <w:rFonts w:hint="eastAsia" w:eastAsiaTheme="minorEastAsia"/>
          <w:kern w:val="0"/>
          <w:szCs w:val="21"/>
          <w:lang w:eastAsia="zh-CN"/>
        </w:rPr>
      </w:pPr>
      <w:r>
        <w:rPr>
          <w:rFonts w:hint="eastAsia" w:eastAsiaTheme="minorEastAsia"/>
          <w:kern w:val="0"/>
          <w:szCs w:val="21"/>
          <w:lang w:eastAsia="zh-CN"/>
        </w:rPr>
        <w:drawing>
          <wp:inline distT="0" distB="0" distL="114300" distR="114300">
            <wp:extent cx="2880360" cy="1391920"/>
            <wp:effectExtent l="0" t="0" r="15240" b="17780"/>
            <wp:docPr id="4" name="图片 4" descr="z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t4"/>
                    <pic:cNvPicPr>
                      <a:picLocks noChangeAspect="1"/>
                    </pic:cNvPicPr>
                  </pic:nvPicPr>
                  <pic:blipFill>
                    <a:blip r:embed="rId13"/>
                    <a:stretch>
                      <a:fillRect/>
                    </a:stretch>
                  </pic:blipFill>
                  <pic:spPr>
                    <a:xfrm>
                      <a:off x="0" y="0"/>
                      <a:ext cx="2880360" cy="1391920"/>
                    </a:xfrm>
                    <a:prstGeom prst="rect">
                      <a:avLst/>
                    </a:prstGeom>
                  </pic:spPr>
                </pic:pic>
              </a:graphicData>
            </a:graphic>
          </wp:inline>
        </w:drawing>
      </w:r>
    </w:p>
    <w:p>
      <w:pPr>
        <w:spacing w:line="312" w:lineRule="atLeast"/>
        <w:jc w:val="center"/>
        <w:rPr>
          <w:rFonts w:eastAsiaTheme="minorEastAsia"/>
          <w:color w:val="auto"/>
          <w:kern w:val="0"/>
          <w:sz w:val="18"/>
          <w:szCs w:val="18"/>
        </w:rPr>
      </w:pPr>
      <w:r>
        <w:rPr>
          <w:rFonts w:eastAsiaTheme="minorEastAsia"/>
          <w:color w:val="auto"/>
          <w:kern w:val="0"/>
          <w:sz w:val="18"/>
          <w:szCs w:val="18"/>
        </w:rPr>
        <w:t>图</w:t>
      </w:r>
      <w:r>
        <w:rPr>
          <w:rFonts w:eastAsiaTheme="minorEastAsia"/>
          <w:strike/>
          <w:color w:val="auto"/>
          <w:kern w:val="0"/>
          <w:sz w:val="18"/>
          <w:szCs w:val="18"/>
        </w:rPr>
        <w:t>4</w:t>
      </w:r>
      <w:r>
        <w:rPr>
          <w:rFonts w:eastAsiaTheme="minorEastAsia"/>
          <w:color w:val="auto"/>
          <w:kern w:val="0"/>
          <w:sz w:val="18"/>
          <w:szCs w:val="18"/>
        </w:rPr>
        <w:t xml:space="preserve"> 燃用准东煤过热器沾污结渣严重</w:t>
      </w:r>
    </w:p>
    <w:p>
      <w:pPr>
        <w:spacing w:line="312" w:lineRule="atLeast"/>
        <w:jc w:val="center"/>
        <w:rPr>
          <w:rFonts w:eastAsiaTheme="minorEastAsia"/>
          <w:kern w:val="0"/>
          <w:sz w:val="18"/>
          <w:szCs w:val="18"/>
        </w:rPr>
      </w:pPr>
      <w:r>
        <w:rPr>
          <w:rFonts w:eastAsiaTheme="minorEastAsia"/>
          <w:color w:val="auto"/>
          <w:kern w:val="0"/>
          <w:sz w:val="18"/>
          <w:szCs w:val="18"/>
        </w:rPr>
        <w:t xml:space="preserve">Fig.4 </w:t>
      </w:r>
      <w:r>
        <w:rPr>
          <w:color w:val="auto"/>
        </w:rPr>
        <w:t xml:space="preserve">Serious </w:t>
      </w:r>
      <w:r>
        <w:t>fouling and slagging of superheater using Zhundong coal</w:t>
      </w:r>
    </w:p>
    <w:p>
      <w:pPr>
        <w:spacing w:line="312" w:lineRule="atLeast"/>
        <w:ind w:firstLine="420" w:firstLineChars="200"/>
        <w:rPr>
          <w:rFonts w:eastAsiaTheme="minorEastAsia"/>
          <w:kern w:val="0"/>
          <w:sz w:val="15"/>
          <w:szCs w:val="15"/>
        </w:rPr>
      </w:pPr>
      <w:r>
        <w:rPr>
          <w:rFonts w:eastAsiaTheme="minorEastAsia"/>
          <w:kern w:val="0"/>
          <w:szCs w:val="21"/>
        </w:rPr>
        <w:t>本文采用吉布斯反应器对碱金属反应进行模拟，模拟出不同气氛和反应温度下的碱金属赋存形式。吉布斯反应器的基本原理为反应物与潜在产物组成的混合物体系在满足物质质量守恒和焓守恒的条件下，混合物的吉布斯自由能取最小值。由于五彩湾准东煤中K元素含量极低，因此在进行碱金属化合物的化学反应时，可忽略K元素的作用，重点考虑Na元素的赋存、转化、迁移。将碱金属反应器模块设为严格化学平衡，定义和Na相关的化学反应式如下</w:t>
      </w:r>
    </w:p>
    <w:p>
      <w:pPr>
        <w:spacing w:line="312" w:lineRule="atLeast"/>
        <w:jc w:val="center"/>
        <w:rPr>
          <w:rFonts w:eastAsiaTheme="minorEastAsia"/>
          <w:kern w:val="0"/>
          <w:szCs w:val="21"/>
        </w:rPr>
      </w:pPr>
      <w:r>
        <w:rPr>
          <w:rFonts w:eastAsiaTheme="minorEastAsia"/>
          <w:kern w:val="0"/>
          <w:szCs w:val="21"/>
        </w:rPr>
        <w:t>Na</w:t>
      </w:r>
      <w:r>
        <w:rPr>
          <w:rFonts w:eastAsiaTheme="minorEastAsia"/>
          <w:kern w:val="0"/>
          <w:szCs w:val="21"/>
          <w:vertAlign w:val="subscript"/>
        </w:rPr>
        <w:t>2</w:t>
      </w:r>
      <w:r>
        <w:rPr>
          <w:rFonts w:eastAsiaTheme="minorEastAsia"/>
          <w:kern w:val="0"/>
          <w:szCs w:val="21"/>
        </w:rPr>
        <w:t>O+2HCl</w:t>
      </w:r>
      <w:r>
        <w:rPr>
          <w:kern w:val="0"/>
          <w:sz w:val="24"/>
        </w:rPr>
        <w:sym w:font="Wingdings" w:char="F0E0"/>
      </w:r>
      <w:r>
        <w:rPr>
          <w:rFonts w:eastAsiaTheme="minorEastAsia"/>
          <w:kern w:val="0"/>
          <w:szCs w:val="21"/>
        </w:rPr>
        <w:t>2NaCl+H</w:t>
      </w:r>
      <w:r>
        <w:rPr>
          <w:rFonts w:eastAsiaTheme="minorEastAsia"/>
          <w:kern w:val="0"/>
          <w:szCs w:val="21"/>
          <w:vertAlign w:val="subscript"/>
        </w:rPr>
        <w:t>2</w:t>
      </w:r>
      <w:r>
        <w:rPr>
          <w:rFonts w:eastAsiaTheme="minorEastAsia"/>
          <w:kern w:val="0"/>
          <w:szCs w:val="21"/>
        </w:rPr>
        <w:t>O      （1）</w:t>
      </w:r>
    </w:p>
    <w:p>
      <w:pPr>
        <w:spacing w:line="312" w:lineRule="atLeast"/>
        <w:jc w:val="center"/>
        <w:rPr>
          <w:rFonts w:eastAsiaTheme="minorEastAsia"/>
          <w:kern w:val="0"/>
          <w:szCs w:val="21"/>
        </w:rPr>
      </w:pPr>
      <w:r>
        <w:rPr>
          <w:rFonts w:eastAsiaTheme="minorEastAsia"/>
          <w:kern w:val="0"/>
          <w:szCs w:val="21"/>
        </w:rPr>
        <w:t>2NaCl+SO</w:t>
      </w:r>
      <w:r>
        <w:rPr>
          <w:rFonts w:eastAsiaTheme="minorEastAsia"/>
          <w:kern w:val="0"/>
          <w:szCs w:val="21"/>
          <w:vertAlign w:val="subscript"/>
        </w:rPr>
        <w:t>2</w:t>
      </w:r>
      <w:r>
        <w:rPr>
          <w:rFonts w:eastAsiaTheme="minorEastAsia"/>
          <w:kern w:val="0"/>
          <w:szCs w:val="21"/>
        </w:rPr>
        <w:t>+H</w:t>
      </w:r>
      <w:r>
        <w:rPr>
          <w:rFonts w:eastAsiaTheme="minorEastAsia"/>
          <w:kern w:val="0"/>
          <w:szCs w:val="21"/>
          <w:vertAlign w:val="subscript"/>
        </w:rPr>
        <w:t>2</w:t>
      </w:r>
      <w:r>
        <w:rPr>
          <w:rFonts w:eastAsiaTheme="minorEastAsia"/>
          <w:kern w:val="0"/>
          <w:szCs w:val="21"/>
        </w:rPr>
        <w:t>O+0.5SO</w:t>
      </w:r>
      <w:r>
        <w:rPr>
          <w:rFonts w:eastAsiaTheme="minorEastAsia"/>
          <w:kern w:val="0"/>
          <w:szCs w:val="21"/>
          <w:vertAlign w:val="subscript"/>
        </w:rPr>
        <w:t>2</w:t>
      </w:r>
      <w:r>
        <w:rPr>
          <w:kern w:val="0"/>
          <w:sz w:val="24"/>
        </w:rPr>
        <w:sym w:font="Wingdings" w:char="F0E0"/>
      </w:r>
      <w:r>
        <w:rPr>
          <w:rFonts w:eastAsiaTheme="minorEastAsia"/>
          <w:kern w:val="0"/>
          <w:szCs w:val="21"/>
        </w:rPr>
        <w:t>Na</w:t>
      </w:r>
      <w:r>
        <w:rPr>
          <w:rFonts w:eastAsiaTheme="minorEastAsia"/>
          <w:kern w:val="0"/>
          <w:szCs w:val="21"/>
          <w:vertAlign w:val="subscript"/>
        </w:rPr>
        <w:t>2</w:t>
      </w:r>
      <w:r>
        <w:rPr>
          <w:rFonts w:eastAsiaTheme="minorEastAsia"/>
          <w:kern w:val="0"/>
          <w:szCs w:val="21"/>
        </w:rPr>
        <w:t>SO</w:t>
      </w:r>
      <w:r>
        <w:rPr>
          <w:rFonts w:eastAsiaTheme="minorEastAsia"/>
          <w:kern w:val="0"/>
          <w:szCs w:val="21"/>
          <w:vertAlign w:val="subscript"/>
        </w:rPr>
        <w:t>4</w:t>
      </w:r>
      <w:r>
        <w:rPr>
          <w:rFonts w:eastAsiaTheme="minorEastAsia"/>
          <w:kern w:val="0"/>
          <w:szCs w:val="21"/>
        </w:rPr>
        <w:t>+2HCl（2）</w:t>
      </w:r>
    </w:p>
    <w:p>
      <w:pPr>
        <w:spacing w:line="312" w:lineRule="atLeast"/>
        <w:jc w:val="center"/>
        <w:rPr>
          <w:rFonts w:eastAsiaTheme="minorEastAsia"/>
          <w:kern w:val="0"/>
          <w:szCs w:val="21"/>
        </w:rPr>
      </w:pPr>
      <w:r>
        <w:rPr>
          <w:rFonts w:eastAsiaTheme="minorEastAsia"/>
          <w:kern w:val="0"/>
          <w:szCs w:val="21"/>
        </w:rPr>
        <w:t>NaCl+H</w:t>
      </w:r>
      <w:r>
        <w:rPr>
          <w:rFonts w:eastAsiaTheme="minorEastAsia"/>
          <w:kern w:val="0"/>
          <w:szCs w:val="21"/>
          <w:vertAlign w:val="subscript"/>
        </w:rPr>
        <w:t>2</w:t>
      </w:r>
      <w:r>
        <w:rPr>
          <w:rFonts w:eastAsiaTheme="minorEastAsia"/>
          <w:kern w:val="0"/>
          <w:szCs w:val="21"/>
        </w:rPr>
        <w:t>O</w:t>
      </w:r>
      <w:r>
        <w:rPr>
          <w:kern w:val="0"/>
          <w:sz w:val="24"/>
        </w:rPr>
        <w:sym w:font="Wingdings" w:char="F0E0"/>
      </w:r>
      <w:r>
        <w:rPr>
          <w:rFonts w:eastAsiaTheme="minorEastAsia"/>
          <w:kern w:val="0"/>
          <w:szCs w:val="21"/>
        </w:rPr>
        <w:t>HCl+NaOH       （3）</w:t>
      </w:r>
    </w:p>
    <w:p>
      <w:pPr>
        <w:spacing w:line="312" w:lineRule="atLeast"/>
        <w:jc w:val="center"/>
        <w:rPr>
          <w:rFonts w:eastAsiaTheme="minorEastAsia"/>
          <w:kern w:val="0"/>
          <w:szCs w:val="21"/>
        </w:rPr>
      </w:pPr>
      <w:r>
        <w:rPr>
          <w:rFonts w:eastAsiaTheme="minorEastAsia"/>
          <w:kern w:val="0"/>
          <w:szCs w:val="21"/>
        </w:rPr>
        <w:t>2NaOH+SO</w:t>
      </w:r>
      <w:r>
        <w:rPr>
          <w:rFonts w:eastAsiaTheme="minorEastAsia"/>
          <w:kern w:val="0"/>
          <w:szCs w:val="21"/>
          <w:vertAlign w:val="subscript"/>
        </w:rPr>
        <w:t>2</w:t>
      </w:r>
      <w:r>
        <w:rPr>
          <w:rFonts w:eastAsiaTheme="minorEastAsia"/>
          <w:kern w:val="0"/>
          <w:szCs w:val="21"/>
        </w:rPr>
        <w:t>+0.5O</w:t>
      </w:r>
      <w:r>
        <w:rPr>
          <w:rFonts w:eastAsiaTheme="minorEastAsia"/>
          <w:kern w:val="0"/>
          <w:szCs w:val="21"/>
          <w:vertAlign w:val="subscript"/>
        </w:rPr>
        <w:t>2</w:t>
      </w:r>
      <w:r>
        <w:rPr>
          <w:kern w:val="0"/>
          <w:sz w:val="24"/>
        </w:rPr>
        <w:sym w:font="Wingdings" w:char="F0E0"/>
      </w:r>
      <w:r>
        <w:rPr>
          <w:rFonts w:eastAsiaTheme="minorEastAsia"/>
          <w:kern w:val="0"/>
          <w:szCs w:val="21"/>
        </w:rPr>
        <w:t>Na</w:t>
      </w:r>
      <w:r>
        <w:rPr>
          <w:rFonts w:eastAsiaTheme="minorEastAsia"/>
          <w:kern w:val="0"/>
          <w:szCs w:val="21"/>
          <w:vertAlign w:val="subscript"/>
        </w:rPr>
        <w:t>2</w:t>
      </w:r>
      <w:r>
        <w:rPr>
          <w:rFonts w:eastAsiaTheme="minorEastAsia"/>
          <w:kern w:val="0"/>
          <w:szCs w:val="21"/>
        </w:rPr>
        <w:t>SO</w:t>
      </w:r>
      <w:r>
        <w:rPr>
          <w:rFonts w:eastAsiaTheme="minorEastAsia"/>
          <w:kern w:val="0"/>
          <w:szCs w:val="21"/>
          <w:vertAlign w:val="subscript"/>
        </w:rPr>
        <w:t>4</w:t>
      </w:r>
      <w:r>
        <w:rPr>
          <w:rFonts w:eastAsiaTheme="minorEastAsia"/>
          <w:kern w:val="0"/>
          <w:szCs w:val="21"/>
        </w:rPr>
        <w:t>+H</w:t>
      </w:r>
      <w:r>
        <w:rPr>
          <w:rFonts w:eastAsiaTheme="minorEastAsia"/>
          <w:kern w:val="0"/>
          <w:szCs w:val="21"/>
          <w:vertAlign w:val="subscript"/>
        </w:rPr>
        <w:t>2</w:t>
      </w:r>
      <w:r>
        <w:rPr>
          <w:rFonts w:eastAsiaTheme="minorEastAsia"/>
          <w:kern w:val="0"/>
          <w:szCs w:val="21"/>
        </w:rPr>
        <w:t>O（4）</w:t>
      </w:r>
    </w:p>
    <w:p>
      <w:pPr>
        <w:spacing w:line="312" w:lineRule="atLeast"/>
        <w:jc w:val="center"/>
        <w:rPr>
          <w:rFonts w:eastAsiaTheme="minorEastAsia"/>
          <w:kern w:val="0"/>
          <w:szCs w:val="21"/>
        </w:rPr>
      </w:pPr>
      <w:r>
        <w:rPr>
          <w:rFonts w:eastAsiaTheme="minorEastAsia"/>
          <w:kern w:val="0"/>
          <w:szCs w:val="21"/>
        </w:rPr>
        <w:t>SO</w:t>
      </w:r>
      <w:r>
        <w:rPr>
          <w:rFonts w:eastAsiaTheme="minorEastAsia"/>
          <w:kern w:val="0"/>
          <w:szCs w:val="21"/>
          <w:vertAlign w:val="subscript"/>
        </w:rPr>
        <w:t>3</w:t>
      </w:r>
      <w:r>
        <w:rPr>
          <w:rFonts w:eastAsiaTheme="minorEastAsia"/>
          <w:kern w:val="0"/>
          <w:szCs w:val="21"/>
        </w:rPr>
        <w:t>+2NaOH</w:t>
      </w:r>
      <w:r>
        <w:rPr>
          <w:kern w:val="0"/>
          <w:sz w:val="24"/>
        </w:rPr>
        <w:sym w:font="Wingdings" w:char="F0E0"/>
      </w:r>
      <w:r>
        <w:rPr>
          <w:rFonts w:eastAsiaTheme="minorEastAsia"/>
          <w:kern w:val="0"/>
          <w:szCs w:val="21"/>
        </w:rPr>
        <w:t>Na</w:t>
      </w:r>
      <w:r>
        <w:rPr>
          <w:rFonts w:eastAsiaTheme="minorEastAsia"/>
          <w:kern w:val="0"/>
          <w:szCs w:val="21"/>
          <w:vertAlign w:val="subscript"/>
        </w:rPr>
        <w:t>2</w:t>
      </w:r>
      <w:r>
        <w:rPr>
          <w:rFonts w:eastAsiaTheme="minorEastAsia"/>
          <w:kern w:val="0"/>
          <w:szCs w:val="21"/>
        </w:rPr>
        <w:t>SO</w:t>
      </w:r>
      <w:r>
        <w:rPr>
          <w:rFonts w:eastAsiaTheme="minorEastAsia"/>
          <w:kern w:val="0"/>
          <w:szCs w:val="21"/>
          <w:vertAlign w:val="subscript"/>
        </w:rPr>
        <w:t>4</w:t>
      </w:r>
      <w:r>
        <w:rPr>
          <w:rFonts w:eastAsiaTheme="minorEastAsia"/>
          <w:kern w:val="0"/>
          <w:szCs w:val="21"/>
        </w:rPr>
        <w:t>+H</w:t>
      </w:r>
      <w:r>
        <w:rPr>
          <w:rFonts w:eastAsiaTheme="minorEastAsia"/>
          <w:kern w:val="0"/>
          <w:szCs w:val="21"/>
          <w:vertAlign w:val="subscript"/>
        </w:rPr>
        <w:t>2</w:t>
      </w:r>
      <w:r>
        <w:rPr>
          <w:rFonts w:eastAsiaTheme="minorEastAsia"/>
          <w:kern w:val="0"/>
          <w:szCs w:val="21"/>
        </w:rPr>
        <w:t>O      （5）</w:t>
      </w:r>
    </w:p>
    <w:p>
      <w:pPr>
        <w:spacing w:line="312" w:lineRule="atLeast"/>
        <w:ind w:firstLine="420" w:firstLineChars="200"/>
        <w:rPr>
          <w:rFonts w:eastAsiaTheme="minorEastAsia"/>
          <w:kern w:val="0"/>
          <w:szCs w:val="21"/>
        </w:rPr>
      </w:pPr>
      <w:r>
        <w:rPr>
          <w:rFonts w:eastAsiaTheme="minorEastAsia"/>
          <w:kern w:val="0"/>
          <w:szCs w:val="21"/>
        </w:rPr>
        <w:t>不同气氛下Na转化规律</w:t>
      </w:r>
      <w:r>
        <w:rPr>
          <w:rFonts w:hint="eastAsia" w:eastAsiaTheme="minorEastAsia"/>
          <w:kern w:val="0"/>
          <w:szCs w:val="21"/>
        </w:rPr>
        <w:t>如图5所示</w:t>
      </w:r>
      <w:r>
        <w:rPr>
          <w:rFonts w:hint="eastAsia" w:eastAsiaTheme="minorEastAsia"/>
          <w:kern w:val="0"/>
          <w:szCs w:val="21"/>
          <w:lang w:eastAsia="zh-CN"/>
        </w:rPr>
        <w:t>。由图</w:t>
      </w:r>
      <w:r>
        <w:rPr>
          <w:rFonts w:hint="eastAsia" w:eastAsiaTheme="minorEastAsia"/>
          <w:kern w:val="0"/>
          <w:szCs w:val="21"/>
          <w:lang w:val="en-US" w:eastAsia="zh-CN"/>
        </w:rPr>
        <w:t>5可知，</w:t>
      </w:r>
      <w:r>
        <w:rPr>
          <w:rFonts w:eastAsiaTheme="minorEastAsia"/>
          <w:kern w:val="0"/>
          <w:szCs w:val="21"/>
        </w:rPr>
        <w:t>随着烟气沿烟道温度逐渐降低，Na的赋存形式由NaCl、NaOH逐渐转化为Na</w:t>
      </w:r>
      <w:r>
        <w:rPr>
          <w:rFonts w:eastAsiaTheme="minorEastAsia"/>
          <w:kern w:val="0"/>
          <w:szCs w:val="21"/>
          <w:vertAlign w:val="subscript"/>
        </w:rPr>
        <w:t>2</w:t>
      </w:r>
      <w:r>
        <w:rPr>
          <w:rFonts w:eastAsiaTheme="minorEastAsia"/>
          <w:kern w:val="0"/>
          <w:szCs w:val="21"/>
        </w:rPr>
        <w:t>SO</w:t>
      </w:r>
      <w:r>
        <w:rPr>
          <w:rFonts w:eastAsiaTheme="minorEastAsia"/>
          <w:kern w:val="0"/>
          <w:szCs w:val="21"/>
          <w:vertAlign w:val="subscript"/>
        </w:rPr>
        <w:t>4</w:t>
      </w:r>
      <w:r>
        <w:rPr>
          <w:rFonts w:eastAsiaTheme="minorEastAsia"/>
          <w:kern w:val="0"/>
          <w:szCs w:val="21"/>
        </w:rPr>
        <w:t>，此结论与张军等</w:t>
      </w:r>
      <w:r>
        <w:rPr>
          <w:rFonts w:eastAsiaTheme="minorEastAsia"/>
          <w:kern w:val="0"/>
          <w:szCs w:val="21"/>
          <w:vertAlign w:val="superscript"/>
        </w:rPr>
        <w:t>[11]</w:t>
      </w:r>
      <w:r>
        <w:rPr>
          <w:rFonts w:eastAsiaTheme="minorEastAsia"/>
          <w:kern w:val="0"/>
          <w:szCs w:val="21"/>
        </w:rPr>
        <w:t>研究所得规律相符。当给煤量、氧气流量、绝热火焰温度相同时，与21% O</w:t>
      </w:r>
      <w:r>
        <w:rPr>
          <w:rFonts w:eastAsiaTheme="minorEastAsia"/>
          <w:kern w:val="0"/>
          <w:szCs w:val="21"/>
          <w:vertAlign w:val="subscript"/>
        </w:rPr>
        <w:t>2</w:t>
      </w:r>
      <w:r>
        <w:rPr>
          <w:rFonts w:eastAsiaTheme="minorEastAsia"/>
          <w:kern w:val="0"/>
          <w:szCs w:val="21"/>
        </w:rPr>
        <w:t>/79% N</w:t>
      </w:r>
      <w:r>
        <w:rPr>
          <w:rFonts w:eastAsiaTheme="minorEastAsia"/>
          <w:kern w:val="0"/>
          <w:szCs w:val="21"/>
          <w:vertAlign w:val="subscript"/>
        </w:rPr>
        <w:t>2</w:t>
      </w:r>
      <w:r>
        <w:rPr>
          <w:rFonts w:eastAsiaTheme="minorEastAsia"/>
          <w:kern w:val="0"/>
          <w:szCs w:val="21"/>
        </w:rPr>
        <w:t>气氛相比，40% O</w:t>
      </w:r>
      <w:r>
        <w:rPr>
          <w:rFonts w:eastAsiaTheme="minorEastAsia"/>
          <w:kern w:val="0"/>
          <w:szCs w:val="21"/>
          <w:vertAlign w:val="subscript"/>
        </w:rPr>
        <w:t>2</w:t>
      </w:r>
      <w:r>
        <w:rPr>
          <w:rFonts w:eastAsiaTheme="minorEastAsia"/>
          <w:kern w:val="0"/>
          <w:szCs w:val="21"/>
        </w:rPr>
        <w:t>/60% CO</w:t>
      </w:r>
      <w:r>
        <w:rPr>
          <w:rFonts w:eastAsiaTheme="minorEastAsia"/>
          <w:kern w:val="0"/>
          <w:szCs w:val="21"/>
          <w:vertAlign w:val="subscript"/>
        </w:rPr>
        <w:t>2</w:t>
      </w:r>
      <w:r>
        <w:rPr>
          <w:rFonts w:eastAsiaTheme="minorEastAsia"/>
          <w:kern w:val="0"/>
          <w:szCs w:val="21"/>
        </w:rPr>
        <w:t>气氛下Na</w:t>
      </w:r>
      <w:r>
        <w:rPr>
          <w:rFonts w:eastAsiaTheme="minorEastAsia"/>
          <w:kern w:val="0"/>
          <w:szCs w:val="21"/>
          <w:vertAlign w:val="subscript"/>
        </w:rPr>
        <w:t>2</w:t>
      </w:r>
      <w:r>
        <w:rPr>
          <w:rFonts w:eastAsiaTheme="minorEastAsia"/>
          <w:kern w:val="0"/>
          <w:szCs w:val="21"/>
        </w:rPr>
        <w:t>SO</w:t>
      </w:r>
      <w:r>
        <w:rPr>
          <w:rFonts w:eastAsiaTheme="minorEastAsia"/>
          <w:kern w:val="0"/>
          <w:szCs w:val="21"/>
          <w:vertAlign w:val="subscript"/>
        </w:rPr>
        <w:t>4</w:t>
      </w:r>
      <w:r>
        <w:rPr>
          <w:rFonts w:eastAsiaTheme="minorEastAsia"/>
          <w:kern w:val="0"/>
          <w:szCs w:val="21"/>
        </w:rPr>
        <w:t>生成速率更高，富氧燃烧加剧了高碱煤灰的沾污结渣。由于一般富氧燃烧CO</w:t>
      </w:r>
      <w:r>
        <w:rPr>
          <w:rFonts w:eastAsiaTheme="minorEastAsia"/>
          <w:kern w:val="0"/>
          <w:szCs w:val="21"/>
          <w:vertAlign w:val="subscript"/>
        </w:rPr>
        <w:t>2</w:t>
      </w:r>
      <w:r>
        <w:rPr>
          <w:rFonts w:eastAsiaTheme="minorEastAsia"/>
          <w:kern w:val="0"/>
          <w:szCs w:val="21"/>
        </w:rPr>
        <w:t>来自再循环烟气，再循环作用使得碱金属化合物在炉内富集，烟气中碱金属质量分数增加，颗粒聚团趋势更明显。因此，准东煤在富氧/烟气再循环燃烧下，烟气中Na</w:t>
      </w:r>
      <w:r>
        <w:rPr>
          <w:rFonts w:eastAsiaTheme="minorEastAsia"/>
          <w:kern w:val="0"/>
          <w:szCs w:val="21"/>
          <w:vertAlign w:val="subscript"/>
        </w:rPr>
        <w:t>2</w:t>
      </w:r>
      <w:r>
        <w:rPr>
          <w:rFonts w:eastAsiaTheme="minorEastAsia"/>
          <w:kern w:val="0"/>
          <w:szCs w:val="21"/>
        </w:rPr>
        <w:t>SO</w:t>
      </w:r>
      <w:r>
        <w:rPr>
          <w:rFonts w:eastAsiaTheme="minorEastAsia"/>
          <w:kern w:val="0"/>
          <w:szCs w:val="21"/>
          <w:vertAlign w:val="subscript"/>
        </w:rPr>
        <w:t>4</w:t>
      </w:r>
      <w:r>
        <w:rPr>
          <w:rFonts w:eastAsiaTheme="minorEastAsia"/>
          <w:kern w:val="0"/>
          <w:szCs w:val="21"/>
        </w:rPr>
        <w:t>质量分数高于模拟工况，燃用准东高碱煤沾污结渣更严重，需掺烧高岭土等克服碱金属迁移所造成的受热面沾污结渣问题。</w:t>
      </w:r>
    </w:p>
    <w:p>
      <w:pPr>
        <w:spacing w:line="312" w:lineRule="atLeast"/>
        <w:rPr>
          <w:rFonts w:eastAsia="黑体"/>
          <w:color w:val="auto"/>
        </w:rPr>
      </w:pPr>
      <w:r>
        <w:rPr>
          <w:rFonts w:eastAsia="黑体"/>
          <w:color w:val="auto"/>
        </w:rPr>
        <w:t>1.2  燃煤烟气物性参数估算</w:t>
      </w:r>
    </w:p>
    <w:p>
      <w:pPr>
        <w:spacing w:line="312" w:lineRule="atLeast"/>
        <w:ind w:firstLine="420" w:firstLineChars="200"/>
        <w:rPr>
          <w:rFonts w:eastAsiaTheme="minorEastAsia"/>
          <w:kern w:val="0"/>
          <w:szCs w:val="21"/>
        </w:rPr>
      </w:pPr>
      <w:r>
        <w:rPr>
          <w:rFonts w:eastAsia="宋体"/>
          <w:kern w:val="0"/>
          <w:szCs w:val="21"/>
        </w:rPr>
        <w:t>烟气物性参数是计算对流换热器传热性能的前提。目前工程上广泛采用的《锅炉机组热力计算标准方法》</w:t>
      </w:r>
      <w:r>
        <w:rPr>
          <w:rFonts w:eastAsia="宋体"/>
          <w:kern w:val="0"/>
          <w:szCs w:val="21"/>
          <w:vertAlign w:val="superscript"/>
        </w:rPr>
        <w:t>[12]</w:t>
      </w:r>
      <w:r>
        <w:rPr>
          <w:rFonts w:eastAsia="宋体"/>
          <w:kern w:val="0"/>
          <w:szCs w:val="21"/>
        </w:rPr>
        <w:t>是基于理想气体假设，并参考水蒸气</w:t>
      </w:r>
    </w:p>
    <w:p>
      <w:pPr>
        <w:spacing w:line="312" w:lineRule="atLeast"/>
        <w:jc w:val="center"/>
        <w:rPr>
          <w:rFonts w:hint="eastAsia" w:eastAsia="方正书宋简体"/>
          <w:lang w:eastAsia="zh-CN"/>
        </w:rPr>
      </w:pPr>
      <w:commentRangeStart w:id="22"/>
      <w:r>
        <w:rPr>
          <w:rFonts w:hint="eastAsia" w:eastAsia="方正书宋简体"/>
          <w:lang w:eastAsia="zh-CN"/>
        </w:rPr>
        <w:drawing>
          <wp:inline distT="0" distB="0" distL="114300" distR="114300">
            <wp:extent cx="2880360" cy="3379470"/>
            <wp:effectExtent l="0" t="0" r="15240" b="11430"/>
            <wp:docPr id="5" name="图片 5" descr="z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zt5"/>
                    <pic:cNvPicPr>
                      <a:picLocks noChangeAspect="1"/>
                    </pic:cNvPicPr>
                  </pic:nvPicPr>
                  <pic:blipFill>
                    <a:blip r:embed="rId14"/>
                    <a:stretch>
                      <a:fillRect/>
                    </a:stretch>
                  </pic:blipFill>
                  <pic:spPr>
                    <a:xfrm>
                      <a:off x="0" y="0"/>
                      <a:ext cx="2880360" cy="3379470"/>
                    </a:xfrm>
                    <a:prstGeom prst="rect">
                      <a:avLst/>
                    </a:prstGeom>
                  </pic:spPr>
                </pic:pic>
              </a:graphicData>
            </a:graphic>
          </wp:inline>
        </w:drawing>
      </w:r>
      <w:commentRangeEnd w:id="22"/>
      <w:r>
        <w:commentReference w:id="22"/>
      </w:r>
    </w:p>
    <w:p>
      <w:pPr>
        <w:spacing w:line="312" w:lineRule="atLeast"/>
        <w:jc w:val="center"/>
        <w:rPr>
          <w:rFonts w:eastAsiaTheme="minorEastAsia"/>
          <w:color w:val="auto"/>
          <w:kern w:val="0"/>
          <w:sz w:val="18"/>
          <w:szCs w:val="18"/>
        </w:rPr>
      </w:pPr>
      <w:r>
        <w:rPr>
          <w:rFonts w:eastAsiaTheme="minorEastAsia"/>
          <w:color w:val="auto"/>
          <w:kern w:val="0"/>
          <w:sz w:val="18"/>
          <w:szCs w:val="18"/>
        </w:rPr>
        <w:t>图5 不同气氛下Na转化规律</w:t>
      </w:r>
    </w:p>
    <w:p>
      <w:pPr>
        <w:spacing w:line="312" w:lineRule="atLeast"/>
        <w:jc w:val="center"/>
        <w:rPr>
          <w:rFonts w:eastAsiaTheme="minorEastAsia"/>
          <w:color w:val="auto"/>
          <w:kern w:val="0"/>
          <w:sz w:val="18"/>
          <w:szCs w:val="18"/>
        </w:rPr>
      </w:pPr>
      <w:r>
        <w:rPr>
          <w:rFonts w:eastAsiaTheme="minorEastAsia"/>
          <w:color w:val="auto"/>
          <w:kern w:val="0"/>
          <w:sz w:val="18"/>
          <w:szCs w:val="18"/>
        </w:rPr>
        <w:t>Fig.</w:t>
      </w:r>
      <w:r>
        <w:rPr>
          <w:rFonts w:hint="eastAsia" w:eastAsiaTheme="minorEastAsia"/>
          <w:color w:val="auto"/>
          <w:kern w:val="0"/>
          <w:sz w:val="18"/>
          <w:szCs w:val="18"/>
        </w:rPr>
        <w:t>5</w:t>
      </w:r>
      <w:r>
        <w:rPr>
          <w:rFonts w:eastAsiaTheme="minorEastAsia"/>
          <w:color w:val="auto"/>
          <w:kern w:val="0"/>
          <w:sz w:val="18"/>
          <w:szCs w:val="18"/>
        </w:rPr>
        <w:t xml:space="preserve"> Na transformation rule in different</w:t>
      </w:r>
      <w:r>
        <w:rPr>
          <w:color w:val="auto"/>
        </w:rPr>
        <w:t xml:space="preserve"> </w:t>
      </w:r>
      <w:r>
        <w:rPr>
          <w:rFonts w:eastAsiaTheme="minorEastAsia"/>
          <w:color w:val="auto"/>
          <w:kern w:val="0"/>
          <w:sz w:val="18"/>
          <w:szCs w:val="18"/>
        </w:rPr>
        <w:t>atmosphere</w:t>
      </w:r>
    </w:p>
    <w:bookmarkEnd w:id="1"/>
    <w:p>
      <w:pPr>
        <w:widowControl/>
        <w:spacing w:line="312" w:lineRule="atLeast"/>
        <w:textAlignment w:val="center"/>
        <w:rPr>
          <w:rFonts w:eastAsia="宋体"/>
          <w:kern w:val="0"/>
          <w:szCs w:val="21"/>
        </w:rPr>
      </w:pPr>
      <w:r>
        <w:rPr>
          <w:rFonts w:eastAsia="宋体"/>
          <w:kern w:val="0"/>
          <w:szCs w:val="21"/>
        </w:rPr>
        <w:t>摩尔比(水蒸气摩尔分数为0.11，CO</w:t>
      </w:r>
      <w:r>
        <w:rPr>
          <w:rFonts w:eastAsia="宋体"/>
          <w:kern w:val="0"/>
          <w:szCs w:val="21"/>
          <w:vertAlign w:val="subscript"/>
        </w:rPr>
        <w:t>2</w:t>
      </w:r>
      <w:r>
        <w:rPr>
          <w:rFonts w:eastAsia="宋体"/>
          <w:kern w:val="0"/>
          <w:szCs w:val="21"/>
        </w:rPr>
        <w:t>摩尔分数为0.13)，从而计算得到烟气相关物性参数。由于富氧燃烧烟气与空气燃烧烟气成分差异较大，烟气中水蒸气体积分数较常规空气燃烧时高得多，且CO</w:t>
      </w:r>
      <w:r>
        <w:rPr>
          <w:rFonts w:eastAsia="宋体"/>
          <w:kern w:val="0"/>
          <w:szCs w:val="21"/>
          <w:vertAlign w:val="subscript"/>
        </w:rPr>
        <w:t>2</w:t>
      </w:r>
      <w:r>
        <w:rPr>
          <w:rFonts w:eastAsia="宋体"/>
          <w:kern w:val="0"/>
          <w:szCs w:val="21"/>
        </w:rPr>
        <w:t>浓度剧增，物性参数发生明显变化。由于经验公式只针对常规燃煤烟气物性参数，在烟气物性修正系数方面只考虑了烟气中水蒸气含量差异，不宜抽象为理想气体处理</w:t>
      </w:r>
      <w:r>
        <w:rPr>
          <w:rFonts w:eastAsia="宋体"/>
          <w:kern w:val="0"/>
          <w:szCs w:val="21"/>
          <w:vertAlign w:val="superscript"/>
        </w:rPr>
        <w:t>[13]</w:t>
      </w:r>
      <w:r>
        <w:rPr>
          <w:rFonts w:eastAsia="宋体"/>
          <w:kern w:val="0"/>
          <w:szCs w:val="21"/>
        </w:rPr>
        <w:t>，故该方法不适用富氧条件下的燃煤烟气。于航</w:t>
      </w:r>
      <w:r>
        <w:rPr>
          <w:rFonts w:eastAsia="宋体"/>
          <w:kern w:val="0"/>
          <w:szCs w:val="21"/>
          <w:vertAlign w:val="superscript"/>
        </w:rPr>
        <w:t>[13]</w:t>
      </w:r>
      <w:r>
        <w:rPr>
          <w:rFonts w:eastAsia="宋体"/>
          <w:kern w:val="0"/>
          <w:szCs w:val="21"/>
        </w:rPr>
        <w:t>、马凯等</w:t>
      </w:r>
      <w:r>
        <w:rPr>
          <w:rFonts w:eastAsia="宋体"/>
          <w:kern w:val="0"/>
          <w:szCs w:val="21"/>
          <w:vertAlign w:val="superscript"/>
        </w:rPr>
        <w:t>[14]</w:t>
      </w:r>
      <w:r>
        <w:rPr>
          <w:rFonts w:eastAsia="宋体"/>
          <w:kern w:val="0"/>
          <w:szCs w:val="21"/>
        </w:rPr>
        <w:t>采用Aspen Plus的PR-BM（带有Boston-Mathias</w:t>
      </w:r>
      <m:oMath>
        <m:r>
          <m:rPr>
            <m:sty m:val="p"/>
          </m:rPr>
          <w:rPr>
            <w:rFonts w:ascii="Cambria Math" w:hAnsi="Cambria Math" w:eastAsia="宋体"/>
            <w:kern w:val="0"/>
            <w:szCs w:val="21"/>
          </w:rPr>
          <m:t xml:space="preserve"> α</m:t>
        </m:r>
      </m:oMath>
      <w:r>
        <w:rPr>
          <w:rFonts w:eastAsia="宋体"/>
          <w:kern w:val="0"/>
          <w:szCs w:val="21"/>
        </w:rPr>
        <w:t>函数的Peng Robinson立方状态方程）模型对燃煤烟气进行物性估算，估算结果与采用实际气体维里方程计算烟气密度、通过焓差修正热容求解烟气定压比热容、采用Chung等方法求解烟气动力黏度和导热系数的计算值吻合较好。故本文采用PR-BM模型估算出2种气氛下燃煤烟气的部分物性参数随温度的变化关系，如</w:t>
      </w:r>
      <w:r>
        <w:rPr>
          <w:rFonts w:eastAsia="宋体"/>
          <w:color w:val="auto"/>
          <w:kern w:val="0"/>
          <w:szCs w:val="21"/>
        </w:rPr>
        <w:t>图6所</w:t>
      </w:r>
      <w:r>
        <w:rPr>
          <w:rFonts w:eastAsia="宋体"/>
          <w:kern w:val="0"/>
          <w:szCs w:val="21"/>
        </w:rPr>
        <w:t>示。</w:t>
      </w:r>
    </w:p>
    <w:p>
      <w:pPr>
        <w:widowControl/>
        <w:spacing w:line="312" w:lineRule="atLeast"/>
        <w:textAlignment w:val="center"/>
        <w:rPr>
          <w:rFonts w:hint="eastAsia" w:eastAsia="方正书宋简体"/>
          <w:lang w:eastAsia="zh-CN"/>
        </w:rPr>
      </w:pPr>
      <w:bookmarkStart w:id="2" w:name="_Hlk531894975"/>
      <w:r>
        <w:rPr>
          <w:rFonts w:hint="eastAsia" w:eastAsia="方正书宋简体"/>
          <w:lang w:eastAsia="zh-CN"/>
        </w:rPr>
        <w:drawing>
          <wp:inline distT="0" distB="0" distL="114300" distR="114300">
            <wp:extent cx="3023235" cy="1456055"/>
            <wp:effectExtent l="0" t="0" r="5715" b="10795"/>
            <wp:docPr id="8" name="图片 8" descr="z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zt6"/>
                    <pic:cNvPicPr>
                      <a:picLocks noChangeAspect="1"/>
                    </pic:cNvPicPr>
                  </pic:nvPicPr>
                  <pic:blipFill>
                    <a:blip r:embed="rId15"/>
                    <a:stretch>
                      <a:fillRect/>
                    </a:stretch>
                  </pic:blipFill>
                  <pic:spPr>
                    <a:xfrm>
                      <a:off x="0" y="0"/>
                      <a:ext cx="3023235" cy="1456055"/>
                    </a:xfrm>
                    <a:prstGeom prst="rect">
                      <a:avLst/>
                    </a:prstGeom>
                  </pic:spPr>
                </pic:pic>
              </a:graphicData>
            </a:graphic>
          </wp:inline>
        </w:drawing>
      </w:r>
    </w:p>
    <w:p>
      <w:pPr>
        <w:widowControl/>
        <w:spacing w:line="312" w:lineRule="atLeast"/>
        <w:jc w:val="center"/>
        <w:textAlignment w:val="center"/>
        <w:rPr>
          <w:rFonts w:eastAsia="宋体"/>
          <w:color w:val="auto"/>
          <w:kern w:val="0"/>
          <w:sz w:val="18"/>
          <w:szCs w:val="18"/>
        </w:rPr>
      </w:pPr>
      <w:r>
        <w:rPr>
          <w:rFonts w:eastAsia="宋体"/>
          <w:color w:val="auto"/>
          <w:kern w:val="0"/>
          <w:sz w:val="18"/>
          <w:szCs w:val="18"/>
        </w:rPr>
        <w:t>图6 烟气物性参数与温度的关系</w:t>
      </w:r>
    </w:p>
    <w:p>
      <w:pPr>
        <w:widowControl/>
        <w:spacing w:line="312" w:lineRule="atLeast"/>
        <w:jc w:val="center"/>
        <w:textAlignment w:val="center"/>
        <w:rPr>
          <w:sz w:val="18"/>
          <w:szCs w:val="18"/>
        </w:rPr>
      </w:pPr>
      <w:r>
        <w:rPr>
          <w:rFonts w:eastAsia="宋体"/>
          <w:color w:val="auto"/>
          <w:kern w:val="0"/>
          <w:sz w:val="18"/>
          <w:szCs w:val="18"/>
        </w:rPr>
        <w:t xml:space="preserve">      Fig.</w:t>
      </w:r>
      <w:r>
        <w:rPr>
          <w:color w:val="auto"/>
          <w:sz w:val="18"/>
          <w:szCs w:val="18"/>
        </w:rPr>
        <w:t>6 Relatio</w:t>
      </w:r>
      <w:r>
        <w:rPr>
          <w:sz w:val="18"/>
          <w:szCs w:val="18"/>
        </w:rPr>
        <w:t>nship between flue gas properties and temperature</w:t>
      </w:r>
    </w:p>
    <w:bookmarkEnd w:id="2"/>
    <w:p>
      <w:pPr>
        <w:keepNext w:val="0"/>
        <w:keepLines w:val="0"/>
        <w:pageBreakBefore w:val="0"/>
        <w:widowControl w:val="0"/>
        <w:kinsoku/>
        <w:wordWrap/>
        <w:overflowPunct w:val="0"/>
        <w:topLinePunct w:val="0"/>
        <w:autoSpaceDE/>
        <w:autoSpaceDN/>
        <w:bidi w:val="0"/>
        <w:adjustRightInd w:val="0"/>
        <w:snapToGrid w:val="0"/>
        <w:spacing w:before="157" w:beforeLines="50" w:after="157" w:afterLines="50" w:line="240" w:lineRule="auto"/>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t>2锅炉对流受热面传热性能分析</w:t>
      </w:r>
    </w:p>
    <w:p>
      <w:pPr>
        <w:spacing w:line="312" w:lineRule="atLeast"/>
        <w:ind w:firstLine="420" w:firstLineChars="200"/>
        <w:outlineLvl w:val="0"/>
        <w:rPr>
          <w:rFonts w:eastAsia="黑体"/>
          <w:sz w:val="28"/>
          <w:szCs w:val="28"/>
        </w:rPr>
      </w:pPr>
      <w:r>
        <w:rPr>
          <w:rFonts w:eastAsiaTheme="minorEastAsia"/>
          <w:szCs w:val="21"/>
        </w:rPr>
        <w:t>过热器、再热器、省煤器是燃煤烟气向工质传递热量的主要设备，其主要换热形式为对流换热。确定对流受热面的换热量、传热系数和工质温度对于受热面的设计和校核具有重要意义。</w:t>
      </w:r>
    </w:p>
    <w:p>
      <w:pPr>
        <w:pStyle w:val="3"/>
        <w:keepNext/>
        <w:keepLines/>
        <w:pageBreakBefore w:val="0"/>
        <w:widowControl w:val="0"/>
        <w:kinsoku/>
        <w:wordWrap/>
        <w:overflowPunct/>
        <w:topLinePunct w:val="0"/>
        <w:autoSpaceDE/>
        <w:autoSpaceDN/>
        <w:bidi w:val="0"/>
        <w:adjustRightInd/>
        <w:snapToGrid/>
        <w:spacing w:before="0" w:afterLines="0"/>
        <w:textAlignment w:val="auto"/>
        <w:rPr>
          <w:rFonts w:hint="eastAsia" w:ascii="黑体" w:hAnsi="黑体" w:eastAsia="黑体" w:cs="黑体"/>
        </w:rPr>
      </w:pPr>
      <w:r>
        <w:rPr>
          <w:rFonts w:hint="eastAsia" w:ascii="黑体" w:hAnsi="黑体" w:eastAsia="黑体" w:cs="黑体"/>
        </w:rPr>
        <w:t>2.1 对流受热面传热性能计算</w:t>
      </w:r>
    </w:p>
    <w:p>
      <w:pPr>
        <w:adjustRightInd w:val="0"/>
        <w:snapToGrid w:val="0"/>
        <w:spacing w:line="312" w:lineRule="atLeast"/>
        <w:ind w:firstLine="435"/>
        <w:rPr>
          <w:rFonts w:eastAsiaTheme="minorEastAsia"/>
          <w:kern w:val="0"/>
          <w:szCs w:val="21"/>
        </w:rPr>
      </w:pPr>
      <w:r>
        <w:rPr>
          <w:rFonts w:eastAsiaTheme="minorEastAsia"/>
          <w:kern w:val="0"/>
          <w:szCs w:val="21"/>
        </w:rPr>
        <w:t>本文以某300 MW电站锅炉烟道内对流受热面为研究对象，该烟道由水平烟道和竖井组成，过热器、再热器、省煤器沿烟气流程布置。为确保绝热火焰温度基本一致，使富氧燃烧炉膛温度分布与常规锅炉较吻合，本文采用40% O</w:t>
      </w:r>
      <w:r>
        <w:rPr>
          <w:rFonts w:eastAsiaTheme="minorEastAsia"/>
          <w:kern w:val="0"/>
          <w:szCs w:val="21"/>
          <w:vertAlign w:val="subscript"/>
        </w:rPr>
        <w:t>2</w:t>
      </w:r>
      <w:r>
        <w:rPr>
          <w:rFonts w:eastAsiaTheme="minorEastAsia"/>
          <w:kern w:val="0"/>
          <w:szCs w:val="21"/>
        </w:rPr>
        <w:t>/60% CO</w:t>
      </w:r>
      <w:r>
        <w:rPr>
          <w:rFonts w:eastAsiaTheme="minorEastAsia"/>
          <w:kern w:val="0"/>
          <w:szCs w:val="21"/>
          <w:vertAlign w:val="subscript"/>
        </w:rPr>
        <w:t>2</w:t>
      </w:r>
      <w:r>
        <w:rPr>
          <w:rFonts w:eastAsiaTheme="minorEastAsia"/>
          <w:kern w:val="0"/>
          <w:szCs w:val="21"/>
        </w:rPr>
        <w:t>作为助燃气氛。在锅炉满负荷运行时，对准东煤在空气和富氧气氛下燃烧的烟气冲刷换热面的传热性能进行理论计算。富氧燃烧条件下，若维持相同的锅炉整体结构，烟气量减少将导致烟气流速明显下降。为确保在相近流场分布条件下，换热器传热性能更具可比性，在分析不同燃烧气氛下锅炉受热面传热性能时，通过改变烟道截面积使2种工况具有相同的烟气流速和蒸汽入口参数。</w:t>
      </w:r>
    </w:p>
    <w:p>
      <w:pPr>
        <w:adjustRightInd w:val="0"/>
        <w:snapToGrid w:val="0"/>
        <w:spacing w:line="312" w:lineRule="atLeast"/>
        <w:ind w:firstLine="420" w:firstLineChars="200"/>
        <w:rPr>
          <w:rFonts w:eastAsiaTheme="minorEastAsia"/>
          <w:kern w:val="0"/>
          <w:szCs w:val="21"/>
          <w:highlight w:val="yellow"/>
        </w:rPr>
      </w:pPr>
      <w:r>
        <w:rPr>
          <w:rFonts w:eastAsiaTheme="minorEastAsia"/>
          <w:kern w:val="0"/>
          <w:szCs w:val="21"/>
        </w:rPr>
        <w:t>茹卡乌斯卡斯针对流体外掠管束的强制对流换热总结了一套</w:t>
      </w:r>
      <w:r>
        <w:rPr>
          <w:rFonts w:eastAsiaTheme="minorEastAsia"/>
          <w:color w:val="auto"/>
          <w:kern w:val="0"/>
          <w:szCs w:val="21"/>
          <w:highlight w:val="none"/>
        </w:rPr>
        <w:t>适用于较宽普朗特数</w:t>
      </w:r>
      <w:commentRangeStart w:id="23"/>
      <w:r>
        <w:rPr>
          <w:rFonts w:eastAsiaTheme="minorEastAsia"/>
          <w:color w:val="auto"/>
          <w:kern w:val="0"/>
          <w:szCs w:val="21"/>
          <w:highlight w:val="none"/>
        </w:rPr>
        <w:t>Pr</w:t>
      </w:r>
      <w:commentRangeEnd w:id="23"/>
      <w:r>
        <w:commentReference w:id="23"/>
      </w:r>
      <w:r>
        <w:rPr>
          <w:rFonts w:eastAsiaTheme="minorEastAsia"/>
          <w:color w:val="auto"/>
          <w:kern w:val="0"/>
          <w:szCs w:val="21"/>
          <w:highlight w:val="none"/>
        </w:rPr>
        <w:t>变</w:t>
      </w:r>
      <w:r>
        <w:rPr>
          <w:rFonts w:eastAsiaTheme="minorEastAsia"/>
          <w:kern w:val="0"/>
          <w:szCs w:val="21"/>
        </w:rPr>
        <w:t>化范围的试验关联</w:t>
      </w:r>
      <w:r>
        <w:rPr>
          <w:rFonts w:eastAsiaTheme="minorEastAsia"/>
          <w:color w:val="auto"/>
          <w:kern w:val="0"/>
          <w:szCs w:val="21"/>
          <w:highlight w:val="none"/>
        </w:rPr>
        <w:t>式（式6）</w:t>
      </w:r>
      <w:r>
        <w:rPr>
          <w:rFonts w:eastAsiaTheme="minorEastAsia"/>
          <w:kern w:val="0"/>
          <w:szCs w:val="21"/>
          <w:vertAlign w:val="superscript"/>
        </w:rPr>
        <w:t>[15]</w:t>
      </w:r>
      <w:r>
        <w:rPr>
          <w:rFonts w:eastAsiaTheme="minorEastAsia"/>
          <w:kern w:val="0"/>
          <w:szCs w:val="21"/>
        </w:rPr>
        <w:t>。本文在使用流体外掠管束传热修正关联式对锅炉各对流受热面进行热力计算时，对前人的计算公式进一步修正</w:t>
      </w:r>
      <w:r>
        <w:rPr>
          <w:rFonts w:eastAsiaTheme="minorEastAsia"/>
          <w:kern w:val="0"/>
          <w:szCs w:val="21"/>
          <w:vertAlign w:val="superscript"/>
        </w:rPr>
        <w:t>[7]</w:t>
      </w:r>
      <w:r>
        <w:rPr>
          <w:rFonts w:eastAsiaTheme="minorEastAsia"/>
          <w:kern w:val="0"/>
          <w:szCs w:val="21"/>
        </w:rPr>
        <w:t>，引入了管排修正因</w:t>
      </w:r>
      <w:r>
        <w:rPr>
          <w:rFonts w:hint="eastAsia" w:eastAsiaTheme="minorEastAsia"/>
          <w:kern w:val="0"/>
          <w:szCs w:val="21"/>
        </w:rPr>
        <w:t>子</w:t>
      </w:r>
      <w:r>
        <w:rPr>
          <w:position w:val="-4"/>
        </w:rPr>
        <w:object>
          <v:shape id="_x0000_i1033" o:spt="75" type="#_x0000_t75" style="height:18pt;width:12.75pt;" o:ole="t" filled="f" o:preferrelative="t" stroked="f" coordsize="21600,21600">
            <v:path/>
            <v:fill on="f" focussize="0,0"/>
            <v:stroke on="f" joinstyle="miter"/>
            <v:imagedata r:id="rId17" o:title=""/>
            <o:lock v:ext="edit" aspectratio="t"/>
            <w10:wrap type="none"/>
            <w10:anchorlock/>
          </v:shape>
          <o:OLEObject Type="Embed" ProgID="Equation.DSMT4" ShapeID="_x0000_i1033" DrawAspect="Content" ObjectID="_1468075725" r:id="rId16">
            <o:LockedField>false</o:LockedField>
          </o:OLEObject>
        </w:object>
      </w:r>
      <w:r>
        <w:rPr>
          <w:rFonts w:eastAsiaTheme="minorEastAsia"/>
          <w:kern w:val="0"/>
          <w:szCs w:val="21"/>
        </w:rPr>
        <w:t>、管间距修正因子</w:t>
      </w:r>
      <w:r>
        <w:rPr>
          <w:rFonts w:eastAsiaTheme="minorEastAsia"/>
          <w:i/>
          <w:kern w:val="0"/>
          <w:szCs w:val="21"/>
        </w:rPr>
        <w:t>k</w:t>
      </w:r>
      <w:r>
        <w:rPr>
          <w:rFonts w:eastAsiaTheme="minorEastAsia"/>
          <w:kern w:val="0"/>
          <w:szCs w:val="21"/>
        </w:rPr>
        <w:t>和温压对物性参数影响的物性修正因子(Pr</w:t>
      </w:r>
      <w:r>
        <w:rPr>
          <w:rFonts w:eastAsiaTheme="minorEastAsia"/>
          <w:kern w:val="0"/>
          <w:szCs w:val="21"/>
          <w:vertAlign w:val="subscript"/>
        </w:rPr>
        <w:t>f</w:t>
      </w:r>
      <w:r>
        <w:rPr>
          <w:rFonts w:eastAsiaTheme="minorEastAsia"/>
          <w:kern w:val="0"/>
          <w:szCs w:val="21"/>
        </w:rPr>
        <w:t>/Pr</w:t>
      </w:r>
      <w:r>
        <w:rPr>
          <w:rFonts w:eastAsiaTheme="minorEastAsia"/>
          <w:kern w:val="0"/>
          <w:szCs w:val="21"/>
          <w:vertAlign w:val="subscript"/>
        </w:rPr>
        <w:t>w</w:t>
      </w:r>
      <w:r>
        <w:rPr>
          <w:rFonts w:eastAsiaTheme="minorEastAsia"/>
          <w:kern w:val="0"/>
          <w:szCs w:val="21"/>
        </w:rPr>
        <w:t>)</w:t>
      </w:r>
      <w:r>
        <w:rPr>
          <w:rFonts w:eastAsiaTheme="minorEastAsia"/>
          <w:kern w:val="0"/>
          <w:szCs w:val="21"/>
          <w:vertAlign w:val="superscript"/>
        </w:rPr>
        <w:t>w</w:t>
      </w:r>
      <w:r>
        <w:rPr>
          <w:rFonts w:eastAsiaTheme="minorEastAsia"/>
          <w:kern w:val="0"/>
          <w:szCs w:val="21"/>
        </w:rPr>
        <w:t>，对锅炉换热器烟气侧Nu数进行计算，从而提高了对流传热系数的计算精度。</w:t>
      </w:r>
    </w:p>
    <w:p>
      <w:pPr>
        <w:widowControl/>
        <w:spacing w:line="200" w:lineRule="atLeast"/>
        <w:jc w:val="both"/>
        <w:textAlignment w:val="center"/>
        <w:rPr>
          <w:rFonts w:eastAsiaTheme="minorEastAsia"/>
          <w:kern w:val="0"/>
          <w:sz w:val="18"/>
          <w:szCs w:val="18"/>
        </w:rPr>
      </w:pPr>
      <w:bookmarkStart w:id="3" w:name="MTBlankEqn"/>
      <w:r>
        <w:rPr>
          <w:position w:val="-4"/>
        </w:rPr>
        <w:object>
          <v:shape id="_x0000_i1034" o:spt="75" type="#_x0000_t75" style="height:20.25pt;width:138pt;" o:ole="t" filled="f" o:preferrelative="t" stroked="f" coordsize="21600,21600">
            <v:path/>
            <v:fill on="f" focussize="0,0"/>
            <v:stroke on="f" joinstyle="miter"/>
            <v:imagedata r:id="rId19" o:title=""/>
            <o:lock v:ext="edit" aspectratio="t"/>
            <w10:wrap type="none"/>
            <w10:anchorlock/>
          </v:shape>
          <o:OLEObject Type="Embed" ProgID="Equation.DSMT4" ShapeID="_x0000_i1034" DrawAspect="Content" ObjectID="_1468075726" r:id="rId18">
            <o:LockedField>false</o:LockedField>
          </o:OLEObject>
        </w:object>
      </w:r>
      <w:bookmarkEnd w:id="3"/>
      <w:r>
        <w:rPr>
          <w:rFonts w:eastAsiaTheme="minorEastAsia"/>
          <w:kern w:val="0"/>
          <w:sz w:val="18"/>
          <w:szCs w:val="18"/>
        </w:rPr>
        <w:t xml:space="preserve">           </w:t>
      </w:r>
      <w:commentRangeStart w:id="24"/>
      <w:r>
        <w:rPr>
          <w:rFonts w:eastAsiaTheme="minorEastAsia"/>
          <w:kern w:val="0"/>
          <w:sz w:val="18"/>
          <w:szCs w:val="18"/>
        </w:rPr>
        <w:t>（6）</w:t>
      </w:r>
      <w:commentRangeEnd w:id="24"/>
      <w:r>
        <w:commentReference w:id="24"/>
      </w:r>
    </w:p>
    <w:p>
      <w:pPr>
        <w:widowControl/>
        <w:spacing w:line="200" w:lineRule="atLeast"/>
        <w:ind w:firstLine="630" w:firstLineChars="300"/>
        <w:jc w:val="center"/>
        <w:textAlignment w:val="center"/>
        <w:rPr>
          <w:rFonts w:eastAsiaTheme="minorEastAsia"/>
          <w:kern w:val="0"/>
          <w:sz w:val="18"/>
          <w:szCs w:val="18"/>
        </w:rPr>
      </w:pPr>
      <w:r>
        <w:rPr>
          <w:position w:val="-4"/>
        </w:rPr>
        <w:object>
          <v:shape id="_x0000_i1035" o:spt="75" type="#_x0000_t75" style="height:33pt;width:44.25pt;" o:ole="t" filled="f" o:preferrelative="t" stroked="f" coordsize="21600,21600">
            <v:path/>
            <v:fill on="f" focussize="0,0"/>
            <v:stroke on="f" joinstyle="miter"/>
            <v:imagedata r:id="rId21" o:title=""/>
            <o:lock v:ext="edit" aspectratio="t"/>
            <w10:wrap type="none"/>
            <w10:anchorlock/>
          </v:shape>
          <o:OLEObject Type="Embed" ProgID="Equation.DSMT4" ShapeID="_x0000_i1035" DrawAspect="Content" ObjectID="_1468075727" r:id="rId20">
            <o:LockedField>false</o:LockedField>
          </o:OLEObject>
        </w:object>
      </w:r>
      <w:r>
        <w:rPr>
          <w:rFonts w:eastAsiaTheme="minorEastAsia"/>
          <w:kern w:val="0"/>
          <w:sz w:val="18"/>
          <w:szCs w:val="18"/>
        </w:rPr>
        <w:t xml:space="preserve">                     （7）</w:t>
      </w:r>
    </w:p>
    <w:p>
      <w:pPr>
        <w:widowControl/>
        <w:spacing w:line="200" w:lineRule="atLeast"/>
        <w:ind w:firstLine="630" w:firstLineChars="300"/>
        <w:jc w:val="center"/>
        <w:textAlignment w:val="center"/>
        <w:rPr>
          <w:rFonts w:eastAsiaTheme="minorEastAsia"/>
          <w:kern w:val="0"/>
          <w:sz w:val="18"/>
          <w:szCs w:val="18"/>
        </w:rPr>
      </w:pPr>
      <w:r>
        <w:rPr>
          <w:position w:val="-4"/>
        </w:rPr>
        <w:object>
          <v:shape id="_x0000_i1036" o:spt="75" type="#_x0000_t75" style="height:33pt;width:50.25pt;" o:ole="t" filled="f" o:preferrelative="t" stroked="f" coordsize="21600,21600">
            <v:path/>
            <v:fill on="f" focussize="0,0"/>
            <v:stroke on="f" joinstyle="miter"/>
            <v:imagedata r:id="rId23" o:title=""/>
            <o:lock v:ext="edit" aspectratio="t"/>
            <w10:wrap type="none"/>
            <w10:anchorlock/>
          </v:shape>
          <o:OLEObject Type="Embed" ProgID="Equation.DSMT4" ShapeID="_x0000_i1036" DrawAspect="Content" ObjectID="_1468075728" r:id="rId22">
            <o:LockedField>false</o:LockedField>
          </o:OLEObject>
        </w:object>
      </w:r>
      <w:r>
        <w:rPr>
          <w:rFonts w:eastAsiaTheme="minorEastAsia"/>
          <w:kern w:val="0"/>
          <w:sz w:val="18"/>
          <w:szCs w:val="18"/>
        </w:rPr>
        <w:t xml:space="preserve">                     （8）</w:t>
      </w:r>
    </w:p>
    <w:p>
      <w:pPr>
        <w:widowControl/>
        <w:spacing w:line="200" w:lineRule="atLeast"/>
        <w:jc w:val="center"/>
        <w:textAlignment w:val="center"/>
        <w:rPr>
          <w:rFonts w:eastAsiaTheme="minorEastAsia"/>
          <w:kern w:val="0"/>
          <w:sz w:val="18"/>
          <w:szCs w:val="18"/>
        </w:rPr>
      </w:pPr>
      <w:r>
        <w:rPr>
          <w:position w:val="-4"/>
        </w:rPr>
        <w:object>
          <v:shape id="_x0000_i1037" o:spt="75" alt="" type="#_x0000_t75" style="height:60.25pt;width:88.45pt;" o:ole="t" filled="f" o:preferrelative="t" stroked="f" coordsize="21600,21600">
            <v:path/>
            <v:fill on="f" focussize="0,0"/>
            <v:stroke on="f"/>
            <v:imagedata r:id="rId25" o:title=""/>
            <o:lock v:ext="edit" aspectratio="t"/>
            <w10:wrap type="none"/>
            <w10:anchorlock/>
          </v:shape>
          <o:OLEObject Type="Embed" ProgID="Equation.DSMT4" ShapeID="_x0000_i1037" DrawAspect="Content" ObjectID="_1468075729" r:id="rId24">
            <o:LockedField>false</o:LockedField>
          </o:OLEObject>
        </w:object>
      </w:r>
      <w:r>
        <w:rPr>
          <w:rFonts w:eastAsiaTheme="minorEastAsia"/>
          <w:kern w:val="0"/>
          <w:sz w:val="18"/>
          <w:szCs w:val="18"/>
        </w:rPr>
        <w:t xml:space="preserve">         （9）</w:t>
      </w:r>
    </w:p>
    <w:p>
      <w:pPr>
        <w:widowControl/>
        <w:spacing w:line="200" w:lineRule="atLeast"/>
        <w:jc w:val="center"/>
        <w:textAlignment w:val="center"/>
        <w:rPr>
          <w:rFonts w:eastAsiaTheme="minorEastAsia"/>
          <w:kern w:val="0"/>
          <w:sz w:val="18"/>
          <w:szCs w:val="18"/>
        </w:rPr>
      </w:pPr>
      <w:r>
        <w:rPr>
          <w:position w:val="-4"/>
        </w:rPr>
        <w:object>
          <v:shape id="_x0000_i1038" o:spt="75" type="#_x0000_t75" style="height:33pt;width:92.25pt;" o:ole="t" filled="f" o:preferrelative="t" stroked="f" coordsize="21600,21600">
            <v:path/>
            <v:fill on="f" focussize="0,0"/>
            <v:stroke on="f" joinstyle="miter"/>
            <v:imagedata r:id="rId27" o:title=""/>
            <o:lock v:ext="edit" aspectratio="t"/>
            <w10:wrap type="none"/>
            <w10:anchorlock/>
          </v:shape>
          <o:OLEObject Type="Embed" ProgID="Equation.DSMT4" ShapeID="_x0000_i1038" DrawAspect="Content" ObjectID="_1468075730" r:id="rId26">
            <o:LockedField>false</o:LockedField>
          </o:OLEObject>
        </w:object>
      </w:r>
      <w:r>
        <w:rPr>
          <w:rFonts w:eastAsiaTheme="minorEastAsia"/>
          <w:kern w:val="0"/>
          <w:sz w:val="18"/>
          <w:szCs w:val="18"/>
        </w:rPr>
        <w:t xml:space="preserve">      （10）</w:t>
      </w:r>
    </w:p>
    <w:p>
      <w:pPr>
        <w:widowControl/>
        <w:spacing w:line="200" w:lineRule="atLeast"/>
        <w:jc w:val="center"/>
        <w:textAlignment w:val="center"/>
        <w:rPr>
          <w:rFonts w:eastAsiaTheme="minorEastAsia"/>
          <w:color w:val="auto"/>
          <w:kern w:val="0"/>
          <w:sz w:val="18"/>
          <w:szCs w:val="18"/>
          <w:highlight w:val="none"/>
        </w:rPr>
      </w:pPr>
      <w:r>
        <w:rPr>
          <w:color w:val="auto"/>
          <w:position w:val="-4"/>
          <w:highlight w:val="none"/>
        </w:rPr>
        <w:object>
          <v:shape id="_x0000_i1039" o:spt="75" type="#_x0000_t75" style="height:36pt;width:38.25pt;" o:ole="t" filled="f" o:preferrelative="t" stroked="f" coordsize="21600,21600">
            <v:path/>
            <v:fill on="f" focussize="0,0"/>
            <v:stroke on="f" joinstyle="miter"/>
            <v:imagedata r:id="rId29" o:title=""/>
            <o:lock v:ext="edit" aspectratio="t"/>
            <w10:wrap type="none"/>
            <w10:anchorlock/>
          </v:shape>
          <o:OLEObject Type="Embed" ProgID="Equation.DSMT4" ShapeID="_x0000_i1039" DrawAspect="Content" ObjectID="_1468075731" r:id="rId28">
            <o:LockedField>false</o:LockedField>
          </o:OLEObject>
        </w:object>
      </w:r>
      <w:r>
        <w:rPr>
          <w:rFonts w:eastAsiaTheme="minorEastAsia"/>
          <w:color w:val="auto"/>
          <w:kern w:val="0"/>
          <w:sz w:val="18"/>
          <w:szCs w:val="18"/>
          <w:highlight w:val="none"/>
        </w:rPr>
        <w:t xml:space="preserve">           （11）</w:t>
      </w:r>
    </w:p>
    <w:p>
      <w:pPr>
        <w:widowControl/>
        <w:spacing w:line="312" w:lineRule="atLeast"/>
        <w:textAlignment w:val="center"/>
        <w:rPr>
          <w:rFonts w:eastAsiaTheme="minorEastAsia"/>
          <w:color w:val="auto"/>
          <w:kern w:val="0"/>
          <w:szCs w:val="21"/>
          <w:highlight w:val="none"/>
        </w:rPr>
      </w:pPr>
      <w:commentRangeStart w:id="25"/>
      <w:r>
        <w:rPr>
          <w:rFonts w:eastAsiaTheme="minorEastAsia"/>
          <w:color w:val="auto"/>
          <w:kern w:val="0"/>
          <w:szCs w:val="21"/>
          <w:highlight w:val="none"/>
        </w:rPr>
        <w:t>式中：</w:t>
      </w:r>
      <w:r>
        <w:rPr>
          <w:color w:val="auto"/>
          <w:position w:val="-4"/>
          <w:highlight w:val="none"/>
        </w:rPr>
        <w:object>
          <v:shape id="_x0000_i1040" o:spt="75" type="#_x0000_t75" style="height:18pt;width:12.75pt;" o:ole="t" filled="f" o:preferrelative="t" stroked="f" coordsize="21600,21600">
            <v:path/>
            <v:fill on="f" focussize="0,0"/>
            <v:stroke on="f" joinstyle="miter"/>
            <v:imagedata r:id="rId17" o:title=""/>
            <o:lock v:ext="edit" aspectratio="t"/>
            <w10:wrap type="none"/>
            <w10:anchorlock/>
          </v:shape>
          <o:OLEObject Type="Embed" ProgID="Equation.DSMT4" ShapeID="_x0000_i1040" DrawAspect="Content" ObjectID="_1468075732" r:id="rId30">
            <o:LockedField>false</o:LockedField>
          </o:OLEObject>
        </w:object>
      </w:r>
      <w:r>
        <w:rPr>
          <w:rFonts w:eastAsiaTheme="minorEastAsia"/>
          <w:color w:val="auto"/>
          <w:kern w:val="0"/>
          <w:szCs w:val="21"/>
          <w:highlight w:val="none"/>
        </w:rPr>
        <w:t>为管排修正因子，</w:t>
      </w:r>
      <w:commentRangeEnd w:id="25"/>
      <w:r>
        <w:commentReference w:id="25"/>
      </w:r>
      <w:r>
        <w:rPr>
          <w:rFonts w:eastAsiaTheme="minorEastAsia"/>
          <w:color w:val="auto"/>
          <w:kern w:val="0"/>
          <w:szCs w:val="21"/>
          <w:highlight w:val="none"/>
        </w:rPr>
        <w:t>仅对管排数目小于16的情况采用，当管排数目</w:t>
      </w:r>
      <w:r>
        <w:rPr>
          <w:rFonts w:hint="eastAsia" w:ascii="宋体" w:hAnsi="宋体" w:eastAsia="宋体" w:cs="宋体"/>
          <w:color w:val="auto"/>
          <w:kern w:val="0"/>
          <w:szCs w:val="21"/>
          <w:highlight w:val="none"/>
        </w:rPr>
        <w:t>≥</w:t>
      </w:r>
      <w:r>
        <w:rPr>
          <w:rFonts w:eastAsiaTheme="minorEastAsia"/>
          <w:color w:val="auto"/>
          <w:kern w:val="0"/>
          <w:szCs w:val="21"/>
          <w:highlight w:val="none"/>
        </w:rPr>
        <w:t>16时，默认取1；k为管间距修正因子，是管排横向节距</w:t>
      </w:r>
      <w:r>
        <w:rPr>
          <w:rFonts w:eastAsiaTheme="minorEastAsia"/>
          <w:i/>
          <w:color w:val="auto"/>
          <w:kern w:val="0"/>
          <w:szCs w:val="21"/>
          <w:highlight w:val="none"/>
        </w:rPr>
        <w:t>S</w:t>
      </w:r>
      <w:r>
        <w:rPr>
          <w:rFonts w:eastAsiaTheme="minorEastAsia"/>
          <w:color w:val="auto"/>
          <w:kern w:val="0"/>
          <w:szCs w:val="21"/>
          <w:highlight w:val="none"/>
          <w:vertAlign w:val="subscript"/>
        </w:rPr>
        <w:t>1</w:t>
      </w:r>
      <w:r>
        <w:rPr>
          <w:rFonts w:eastAsiaTheme="minorEastAsia"/>
          <w:color w:val="auto"/>
          <w:kern w:val="0"/>
          <w:szCs w:val="21"/>
          <w:highlight w:val="none"/>
        </w:rPr>
        <w:t>与纵向节距</w:t>
      </w:r>
      <w:r>
        <w:rPr>
          <w:rFonts w:eastAsiaTheme="minorEastAsia"/>
          <w:i/>
          <w:color w:val="auto"/>
          <w:kern w:val="0"/>
          <w:szCs w:val="21"/>
          <w:highlight w:val="none"/>
        </w:rPr>
        <w:t>S</w:t>
      </w:r>
      <w:r>
        <w:rPr>
          <w:rFonts w:eastAsiaTheme="minorEastAsia"/>
          <w:color w:val="auto"/>
          <w:kern w:val="0"/>
          <w:szCs w:val="21"/>
          <w:highlight w:val="none"/>
          <w:vertAlign w:val="subscript"/>
        </w:rPr>
        <w:t>2</w:t>
      </w:r>
      <w:r>
        <w:rPr>
          <w:rFonts w:eastAsiaTheme="minorEastAsia"/>
          <w:color w:val="auto"/>
          <w:kern w:val="0"/>
          <w:szCs w:val="21"/>
          <w:highlight w:val="none"/>
        </w:rPr>
        <w:t>之比的函数；</w:t>
      </w:r>
      <w:r>
        <w:rPr>
          <w:rFonts w:eastAsiaTheme="minorEastAsia"/>
          <w:i/>
          <w:color w:val="auto"/>
          <w:kern w:val="0"/>
          <w:szCs w:val="21"/>
          <w:highlight w:val="none"/>
        </w:rPr>
        <w:t>u</w:t>
      </w:r>
      <w:r>
        <w:rPr>
          <w:rFonts w:eastAsiaTheme="minorEastAsia"/>
          <w:color w:val="auto"/>
          <w:kern w:val="0"/>
          <w:szCs w:val="21"/>
          <w:highlight w:val="none"/>
        </w:rPr>
        <w:t>为最小截面上的烟气流速，m/s；</w:t>
      </w:r>
      <w:r>
        <w:rPr>
          <w:color w:val="auto"/>
          <w:position w:val="-4"/>
          <w:highlight w:val="none"/>
        </w:rPr>
        <w:object>
          <v:shape id="_x0000_i1041" o:spt="75" type="#_x0000_t75" style="height:11.25pt;width:12.75pt;" o:ole="t" filled="f" o:preferrelative="t" stroked="f" coordsize="21600,21600">
            <v:path/>
            <v:fill on="f" focussize="0,0"/>
            <v:stroke on="f" joinstyle="miter"/>
            <v:imagedata r:id="rId32" o:title=""/>
            <o:lock v:ext="edit" aspectratio="t"/>
            <w10:wrap type="none"/>
            <w10:anchorlock/>
          </v:shape>
          <o:OLEObject Type="Embed" ProgID="Equation.DSMT4" ShapeID="_x0000_i1041" DrawAspect="Content" ObjectID="_1468075733" r:id="rId31">
            <o:LockedField>false</o:LockedField>
          </o:OLEObject>
        </w:object>
      </w:r>
      <w:r>
        <w:rPr>
          <w:rFonts w:eastAsiaTheme="minorEastAsia"/>
          <w:color w:val="auto"/>
          <w:kern w:val="0"/>
          <w:szCs w:val="21"/>
          <w:highlight w:val="none"/>
        </w:rPr>
        <w:t>、</w:t>
      </w:r>
      <w:r>
        <w:rPr>
          <w:color w:val="auto"/>
          <w:position w:val="-4"/>
          <w:highlight w:val="none"/>
        </w:rPr>
        <w:object>
          <v:shape id="_x0000_i1042" o:spt="75" type="#_x0000_t75" style="height:11.25pt;width:9.75pt;" o:ole="t" filled="f" o:preferrelative="t" stroked="f" coordsize="21600,21600">
            <v:path/>
            <v:fill on="f" focussize="0,0"/>
            <v:stroke on="f" joinstyle="miter"/>
            <v:imagedata r:id="rId34" o:title=""/>
            <o:lock v:ext="edit" aspectratio="t"/>
            <w10:wrap type="none"/>
            <w10:anchorlock/>
          </v:shape>
          <o:OLEObject Type="Embed" ProgID="Equation.DSMT4" ShapeID="_x0000_i1042" DrawAspect="Content" ObjectID="_1468075734" r:id="rId33">
            <o:LockedField>false</o:LockedField>
          </o:OLEObject>
        </w:object>
      </w:r>
      <w:r>
        <w:rPr>
          <w:rFonts w:eastAsiaTheme="minorEastAsia"/>
          <w:color w:val="auto"/>
          <w:kern w:val="0"/>
          <w:szCs w:val="21"/>
          <w:highlight w:val="none"/>
        </w:rPr>
        <w:t>、</w:t>
      </w:r>
      <w:r>
        <w:rPr>
          <w:color w:val="auto"/>
          <w:position w:val="-4"/>
          <w:highlight w:val="none"/>
        </w:rPr>
        <w:object>
          <v:shape id="_x0000_i1043" o:spt="75" type="#_x0000_t75" style="height:12.75pt;width:12pt;" o:ole="t" filled="f" o:preferrelative="t" stroked="f" coordsize="21600,21600">
            <v:path/>
            <v:fill on="f" focussize="0,0"/>
            <v:stroke on="f" joinstyle="miter"/>
            <v:imagedata r:id="rId36" o:title=""/>
            <o:lock v:ext="edit" aspectratio="t"/>
            <w10:wrap type="none"/>
            <w10:anchorlock/>
          </v:shape>
          <o:OLEObject Type="Embed" ProgID="Equation.DSMT4" ShapeID="_x0000_i1043" DrawAspect="Content" ObjectID="_1468075735" r:id="rId35">
            <o:LockedField>false</o:LockedField>
          </o:OLEObject>
        </w:object>
      </w:r>
      <w:r>
        <w:rPr>
          <w:rFonts w:eastAsiaTheme="minorEastAsia"/>
          <w:color w:val="auto"/>
          <w:kern w:val="0"/>
          <w:szCs w:val="21"/>
          <w:highlight w:val="none"/>
        </w:rPr>
        <w:t>为经验指数，在本文烟气雷诺数Re适用范围内（10</w:t>
      </w:r>
      <w:r>
        <w:rPr>
          <w:rFonts w:eastAsiaTheme="minorEastAsia"/>
          <w:color w:val="auto"/>
          <w:kern w:val="0"/>
          <w:szCs w:val="21"/>
          <w:highlight w:val="none"/>
          <w:vertAlign w:val="superscript"/>
        </w:rPr>
        <w:t>3</w:t>
      </w:r>
      <w:r>
        <w:rPr>
          <w:rFonts w:eastAsia="宋体"/>
          <w:color w:val="auto"/>
          <w:kern w:val="0"/>
          <w:szCs w:val="21"/>
          <w:highlight w:val="none"/>
        </w:rPr>
        <w:t>≤</w:t>
      </w:r>
      <w:r>
        <w:rPr>
          <w:rFonts w:eastAsiaTheme="minorEastAsia"/>
          <w:color w:val="auto"/>
          <w:kern w:val="0"/>
          <w:szCs w:val="21"/>
          <w:highlight w:val="none"/>
        </w:rPr>
        <w:t>Re</w:t>
      </w:r>
      <w:r>
        <w:rPr>
          <w:rFonts w:eastAsia="宋体"/>
          <w:color w:val="auto"/>
          <w:kern w:val="0"/>
          <w:szCs w:val="21"/>
          <w:highlight w:val="none"/>
        </w:rPr>
        <w:t>≤</w:t>
      </w:r>
      <w:r>
        <w:rPr>
          <w:rFonts w:eastAsiaTheme="minorEastAsia"/>
          <w:color w:val="auto"/>
          <w:kern w:val="0"/>
          <w:szCs w:val="21"/>
          <w:highlight w:val="none"/>
        </w:rPr>
        <w:t>2×10</w:t>
      </w:r>
      <w:r>
        <w:rPr>
          <w:rFonts w:eastAsiaTheme="minorEastAsia"/>
          <w:color w:val="auto"/>
          <w:kern w:val="0"/>
          <w:szCs w:val="21"/>
          <w:highlight w:val="none"/>
          <w:vertAlign w:val="superscript"/>
        </w:rPr>
        <w:t>5</w:t>
      </w:r>
      <w:r>
        <w:rPr>
          <w:rFonts w:eastAsiaTheme="minorEastAsia"/>
          <w:color w:val="auto"/>
          <w:kern w:val="0"/>
          <w:szCs w:val="21"/>
          <w:highlight w:val="none"/>
        </w:rPr>
        <w:t>），</w:t>
      </w:r>
      <w:r>
        <w:rPr>
          <w:rFonts w:eastAsiaTheme="minorEastAsia"/>
          <w:i/>
          <w:color w:val="auto"/>
          <w:kern w:val="0"/>
          <w:szCs w:val="21"/>
          <w:highlight w:val="none"/>
        </w:rPr>
        <w:t>m</w:t>
      </w:r>
      <w:r>
        <w:rPr>
          <w:rFonts w:eastAsiaTheme="minorEastAsia"/>
          <w:color w:val="auto"/>
          <w:kern w:val="0"/>
          <w:szCs w:val="21"/>
          <w:highlight w:val="none"/>
        </w:rPr>
        <w:t>=0.6，</w:t>
      </w:r>
      <w:r>
        <w:rPr>
          <w:rFonts w:eastAsiaTheme="minorEastAsia"/>
          <w:i/>
          <w:color w:val="auto"/>
          <w:kern w:val="0"/>
          <w:szCs w:val="21"/>
          <w:highlight w:val="none"/>
        </w:rPr>
        <w:t>n</w:t>
      </w:r>
      <w:r>
        <w:rPr>
          <w:rFonts w:eastAsiaTheme="minorEastAsia"/>
          <w:color w:val="auto"/>
          <w:kern w:val="0"/>
          <w:szCs w:val="21"/>
          <w:highlight w:val="none"/>
        </w:rPr>
        <w:t>=0.36，</w:t>
      </w:r>
      <w:r>
        <w:rPr>
          <w:rFonts w:eastAsiaTheme="minorEastAsia"/>
          <w:i/>
          <w:color w:val="auto"/>
          <w:kern w:val="0"/>
          <w:szCs w:val="21"/>
          <w:highlight w:val="none"/>
        </w:rPr>
        <w:t>p</w:t>
      </w:r>
      <w:r>
        <w:rPr>
          <w:rFonts w:eastAsiaTheme="minorEastAsia"/>
          <w:color w:val="auto"/>
          <w:kern w:val="0"/>
          <w:szCs w:val="21"/>
          <w:highlight w:val="none"/>
        </w:rPr>
        <w:t>=0.25；下标f和w分别表示定性温度取烟气进出口平均温度、烟气侧平均壁温；d为换热器管外径，m；</w:t>
      </w:r>
      <w:r>
        <w:rPr>
          <w:color w:val="auto"/>
          <w:position w:val="-4"/>
          <w:highlight w:val="none"/>
        </w:rPr>
        <w:object>
          <v:shape id="_x0000_i1044" o:spt="75" type="#_x0000_t75" style="height:12.75pt;width:9.75pt;" o:ole="t" filled="f" o:preferrelative="t" stroked="f" coordsize="21600,21600">
            <v:path/>
            <v:fill on="f" focussize="0,0"/>
            <v:stroke on="f" joinstyle="miter"/>
            <v:imagedata r:id="rId38" o:title=""/>
            <o:lock v:ext="edit" aspectratio="t"/>
            <w10:wrap type="none"/>
            <w10:anchorlock/>
          </v:shape>
          <o:OLEObject Type="Embed" ProgID="Equation.DSMT4" ShapeID="_x0000_i1044" DrawAspect="Content" ObjectID="_1468075736" r:id="rId37">
            <o:LockedField>false</o:LockedField>
          </o:OLEObject>
        </w:object>
      </w:r>
      <w:r>
        <w:rPr>
          <w:rFonts w:eastAsiaTheme="minorEastAsia"/>
          <w:color w:val="auto"/>
          <w:kern w:val="0"/>
          <w:szCs w:val="21"/>
          <w:highlight w:val="none"/>
        </w:rPr>
        <w:t>为运动</w:t>
      </w:r>
      <w:r>
        <w:rPr>
          <w:rFonts w:hint="eastAsia" w:eastAsiaTheme="minorEastAsia"/>
          <w:color w:val="auto"/>
          <w:kern w:val="0"/>
          <w:szCs w:val="21"/>
          <w:highlight w:val="none"/>
          <w:lang w:eastAsia="zh-CN"/>
        </w:rPr>
        <w:t>黏</w:t>
      </w:r>
      <w:r>
        <w:rPr>
          <w:rFonts w:eastAsiaTheme="minorEastAsia"/>
          <w:color w:val="auto"/>
          <w:kern w:val="0"/>
          <w:szCs w:val="21"/>
          <w:highlight w:val="none"/>
        </w:rPr>
        <w:t>度，m</w:t>
      </w:r>
      <w:r>
        <w:rPr>
          <w:rFonts w:eastAsiaTheme="minorEastAsia"/>
          <w:color w:val="auto"/>
          <w:kern w:val="0"/>
          <w:szCs w:val="21"/>
          <w:highlight w:val="none"/>
          <w:vertAlign w:val="superscript"/>
        </w:rPr>
        <w:t>2</w:t>
      </w:r>
      <w:r>
        <w:rPr>
          <w:rFonts w:eastAsiaTheme="minorEastAsia"/>
          <w:color w:val="auto"/>
          <w:kern w:val="0"/>
          <w:szCs w:val="21"/>
          <w:highlight w:val="none"/>
        </w:rPr>
        <w:t>/s；</w:t>
      </w:r>
      <w:r>
        <w:rPr>
          <w:color w:val="auto"/>
          <w:position w:val="-4"/>
          <w:highlight w:val="none"/>
        </w:rPr>
        <w:object>
          <v:shape id="_x0000_i1045" o:spt="75" type="#_x0000_t75" style="height:12.75pt;width:12pt;" o:ole="t" filled="f" o:preferrelative="t" stroked="f" coordsize="21600,21600">
            <v:path/>
            <v:fill on="f" focussize="0,0"/>
            <v:stroke on="f" joinstyle="miter"/>
            <v:imagedata r:id="rId40" o:title=""/>
            <o:lock v:ext="edit" aspectratio="t"/>
            <w10:wrap type="none"/>
            <w10:anchorlock/>
          </v:shape>
          <o:OLEObject Type="Embed" ProgID="Equation.DSMT4" ShapeID="_x0000_i1045" DrawAspect="Content" ObjectID="_1468075737" r:id="rId39">
            <o:LockedField>false</o:LockedField>
          </o:OLEObject>
        </w:object>
      </w:r>
      <w:r>
        <w:rPr>
          <w:rFonts w:eastAsiaTheme="minorEastAsia"/>
          <w:color w:val="auto"/>
          <w:kern w:val="0"/>
          <w:szCs w:val="21"/>
          <w:highlight w:val="none"/>
        </w:rPr>
        <w:t>为动力</w:t>
      </w:r>
      <w:r>
        <w:rPr>
          <w:rFonts w:hint="eastAsia" w:eastAsiaTheme="minorEastAsia"/>
          <w:color w:val="auto"/>
          <w:kern w:val="0"/>
          <w:szCs w:val="21"/>
          <w:highlight w:val="none"/>
          <w:lang w:eastAsia="zh-CN"/>
        </w:rPr>
        <w:t>黏</w:t>
      </w:r>
      <w:r>
        <w:rPr>
          <w:rFonts w:eastAsiaTheme="minorEastAsia"/>
          <w:color w:val="auto"/>
          <w:kern w:val="0"/>
          <w:szCs w:val="21"/>
          <w:highlight w:val="none"/>
        </w:rPr>
        <w:t>度</w:t>
      </w:r>
      <w:r>
        <w:rPr>
          <w:rFonts w:hint="eastAsia" w:eastAsiaTheme="minorEastAsia"/>
          <w:color w:val="auto"/>
          <w:kern w:val="0"/>
          <w:szCs w:val="21"/>
          <w:highlight w:val="none"/>
          <w:lang w:eastAsia="zh-CN"/>
        </w:rPr>
        <w:t>，</w:t>
      </w:r>
      <w:r>
        <w:rPr>
          <w:rFonts w:eastAsiaTheme="minorEastAsia"/>
          <w:color w:val="auto"/>
          <w:kern w:val="0"/>
          <w:szCs w:val="21"/>
          <w:highlight w:val="none"/>
        </w:rPr>
        <w:t>Pa·s；</w:t>
      </w:r>
      <w:r>
        <w:rPr>
          <w:color w:val="auto"/>
          <w:position w:val="-4"/>
          <w:highlight w:val="none"/>
        </w:rPr>
        <w:object>
          <v:shape id="_x0000_i1046" o:spt="75" type="#_x0000_t75" style="height:14.25pt;width:11.25pt;" o:ole="t" filled="f" o:preferrelative="t" stroked="f" coordsize="21600,21600">
            <v:path/>
            <v:fill on="f" focussize="0,0"/>
            <v:stroke on="f" joinstyle="miter"/>
            <v:imagedata r:id="rId42" o:title=""/>
            <o:lock v:ext="edit" aspectratio="t"/>
            <w10:wrap type="none"/>
            <w10:anchorlock/>
          </v:shape>
          <o:OLEObject Type="Embed" ProgID="Equation.DSMT4" ShapeID="_x0000_i1046" DrawAspect="Content" ObjectID="_1468075738" r:id="rId41">
            <o:LockedField>false</o:LockedField>
          </o:OLEObject>
        </w:object>
      </w:r>
      <w:r>
        <w:rPr>
          <w:rFonts w:eastAsiaTheme="minorEastAsia"/>
          <w:color w:val="auto"/>
          <w:kern w:val="0"/>
          <w:szCs w:val="21"/>
          <w:highlight w:val="none"/>
        </w:rPr>
        <w:t>为导热系数，W/</w:t>
      </w:r>
      <w:r>
        <w:rPr>
          <w:rFonts w:hint="eastAsia" w:eastAsiaTheme="minorEastAsia"/>
          <w:color w:val="auto"/>
          <w:kern w:val="0"/>
          <w:szCs w:val="21"/>
          <w:highlight w:val="none"/>
        </w:rPr>
        <w:t>(</w:t>
      </w:r>
      <w:r>
        <w:rPr>
          <w:rFonts w:eastAsiaTheme="minorEastAsia"/>
          <w:color w:val="auto"/>
          <w:kern w:val="0"/>
          <w:szCs w:val="21"/>
          <w:highlight w:val="none"/>
        </w:rPr>
        <w:t>m</w:t>
      </w:r>
      <w:r>
        <w:rPr>
          <w:rFonts w:hint="eastAsia" w:eastAsiaTheme="minorEastAsia"/>
          <w:color w:val="auto"/>
          <w:kern w:val="0"/>
          <w:szCs w:val="21"/>
          <w:highlight w:val="none"/>
        </w:rPr>
        <w:t>·</w:t>
      </w:r>
      <w:r>
        <w:rPr>
          <w:rFonts w:eastAsiaTheme="minorEastAsia"/>
          <w:color w:val="auto"/>
          <w:kern w:val="0"/>
          <w:szCs w:val="21"/>
          <w:highlight w:val="none"/>
        </w:rPr>
        <w:t>K)；</w:t>
      </w:r>
      <w:r>
        <w:rPr>
          <w:color w:val="auto"/>
          <w:position w:val="-4"/>
          <w:highlight w:val="none"/>
        </w:rPr>
        <w:object>
          <v:shape id="_x0000_i1047" o:spt="75" type="#_x0000_t75" style="height:11.25pt;width:9.75pt;" o:ole="t" filled="f" o:preferrelative="t" stroked="f" coordsize="21600,21600">
            <v:path/>
            <v:fill on="f" focussize="0,0"/>
            <v:stroke on="f" joinstyle="miter"/>
            <v:imagedata r:id="rId44" o:title=""/>
            <o:lock v:ext="edit" aspectratio="t"/>
            <w10:wrap type="none"/>
            <w10:anchorlock/>
          </v:shape>
          <o:OLEObject Type="Embed" ProgID="Equation.DSMT4" ShapeID="_x0000_i1047" DrawAspect="Content" ObjectID="_1468075739" r:id="rId43">
            <o:LockedField>false</o:LockedField>
          </o:OLEObject>
        </w:object>
      </w:r>
      <w:r>
        <w:rPr>
          <w:rFonts w:eastAsiaTheme="minorEastAsia"/>
          <w:color w:val="auto"/>
          <w:kern w:val="0"/>
          <w:szCs w:val="21"/>
          <w:highlight w:val="none"/>
        </w:rPr>
        <w:t>为比热容比；</w:t>
      </w:r>
      <w:r>
        <w:rPr>
          <w:color w:val="auto"/>
          <w:position w:val="-4"/>
          <w:highlight w:val="none"/>
        </w:rPr>
        <w:object>
          <v:shape id="_x0000_i1048" o:spt="75" type="#_x0000_t75" style="height:18.75pt;width:15.75pt;" o:ole="t" filled="f" o:preferrelative="t" stroked="f" coordsize="21600,21600">
            <v:path/>
            <v:fill on="f" focussize="0,0"/>
            <v:stroke on="f" joinstyle="miter"/>
            <v:imagedata r:id="rId46" o:title=""/>
            <o:lock v:ext="edit" aspectratio="t"/>
            <w10:wrap type="none"/>
            <w10:anchorlock/>
          </v:shape>
          <o:OLEObject Type="Embed" ProgID="Equation.DSMT4" ShapeID="_x0000_i1048" DrawAspect="Content" ObjectID="_1468075740" r:id="rId45">
            <o:LockedField>false</o:LockedField>
          </o:OLEObject>
        </w:object>
      </w:r>
      <w:r>
        <w:rPr>
          <w:rFonts w:eastAsiaTheme="minorEastAsia"/>
          <w:color w:val="auto"/>
          <w:kern w:val="0"/>
          <w:szCs w:val="21"/>
          <w:highlight w:val="none"/>
        </w:rPr>
        <w:t>为定压比热容，kJ/(kg·K)；</w:t>
      </w:r>
      <w:r>
        <w:rPr>
          <w:color w:val="auto"/>
          <w:position w:val="-4"/>
          <w:highlight w:val="none"/>
        </w:rPr>
        <w:object>
          <v:shape id="_x0000_i1049" o:spt="75" type="#_x0000_t75" style="height:18pt;width:15pt;" o:ole="t" filled="f" o:preferrelative="t" stroked="f" coordsize="21600,21600">
            <v:path/>
            <v:fill on="f" focussize="0,0"/>
            <v:stroke on="f" joinstyle="miter"/>
            <v:imagedata r:id="rId48" o:title=""/>
            <o:lock v:ext="edit" aspectratio="t"/>
            <w10:wrap type="none"/>
            <w10:anchorlock/>
          </v:shape>
          <o:OLEObject Type="Embed" ProgID="Equation.DSMT4" ShapeID="_x0000_i1049" DrawAspect="Content" ObjectID="_1468075741" r:id="rId47">
            <o:LockedField>false</o:LockedField>
          </o:OLEObject>
        </w:object>
      </w:r>
      <w:r>
        <w:rPr>
          <w:rFonts w:eastAsiaTheme="majorEastAsia"/>
          <w:color w:val="auto"/>
          <w:highlight w:val="none"/>
        </w:rPr>
        <w:t>为定容比热容</w:t>
      </w:r>
      <w:r>
        <w:rPr>
          <w:rFonts w:hint="eastAsia" w:eastAsiaTheme="majorEastAsia"/>
          <w:color w:val="auto"/>
          <w:highlight w:val="none"/>
          <w:lang w:eastAsia="zh-CN"/>
        </w:rPr>
        <w:t>，</w:t>
      </w:r>
      <w:r>
        <w:rPr>
          <w:rFonts w:eastAsiaTheme="minorEastAsia"/>
          <w:color w:val="auto"/>
          <w:kern w:val="0"/>
          <w:szCs w:val="21"/>
          <w:highlight w:val="none"/>
        </w:rPr>
        <w:t>kJ/(kg·K)</w:t>
      </w:r>
      <w:r>
        <w:rPr>
          <w:rFonts w:eastAsiaTheme="majorEastAsia"/>
          <w:color w:val="auto"/>
          <w:highlight w:val="none"/>
        </w:rPr>
        <w:t>。</w:t>
      </w:r>
    </w:p>
    <w:p>
      <w:pPr>
        <w:widowControl/>
        <w:spacing w:line="312" w:lineRule="atLeast"/>
        <w:ind w:firstLine="420" w:firstLineChars="200"/>
        <w:textAlignment w:val="center"/>
        <w:rPr>
          <w:rFonts w:eastAsiaTheme="minorEastAsia"/>
          <w:kern w:val="0"/>
          <w:szCs w:val="21"/>
        </w:rPr>
      </w:pPr>
      <w:r>
        <w:rPr>
          <w:rFonts w:eastAsiaTheme="minorEastAsia"/>
          <w:kern w:val="0"/>
          <w:szCs w:val="21"/>
        </w:rPr>
        <w:t>根据换热器管排数目查得末级再热器、末级过热器、立式低温过热器、水平低温过热器及省煤器的传热关联式的管排修正因子（假定均为顺排布置）分别为0.992、0.965、0.987、0.987、0.965</w:t>
      </w:r>
      <w:r>
        <w:rPr>
          <w:rFonts w:eastAsiaTheme="minorEastAsia"/>
          <w:kern w:val="0"/>
          <w:szCs w:val="21"/>
          <w:vertAlign w:val="superscript"/>
        </w:rPr>
        <w:t>[15]</w:t>
      </w:r>
      <w:r>
        <w:rPr>
          <w:rFonts w:eastAsiaTheme="minorEastAsia"/>
          <w:kern w:val="0"/>
          <w:szCs w:val="21"/>
        </w:rPr>
        <w:t>。使用传热修正关联式计算得到2种燃烧气氛下各换热器管束的烟气侧平均对流传热系数如图</w:t>
      </w:r>
      <w:r>
        <w:rPr>
          <w:rFonts w:hint="eastAsia" w:eastAsiaTheme="minorEastAsia"/>
          <w:kern w:val="0"/>
          <w:szCs w:val="21"/>
          <w:lang w:val="en-US" w:eastAsia="zh-CN"/>
        </w:rPr>
        <w:t>7</w:t>
      </w:r>
      <w:r>
        <w:rPr>
          <w:rFonts w:eastAsiaTheme="minorEastAsia"/>
          <w:kern w:val="0"/>
          <w:szCs w:val="21"/>
        </w:rPr>
        <w:t>所示。在几何结构、烟气和蒸汽流速相同时，O</w:t>
      </w:r>
      <w:r>
        <w:rPr>
          <w:rFonts w:eastAsiaTheme="minorEastAsia"/>
          <w:kern w:val="0"/>
          <w:szCs w:val="21"/>
          <w:vertAlign w:val="subscript"/>
        </w:rPr>
        <w:t>2</w:t>
      </w:r>
      <w:r>
        <w:rPr>
          <w:rFonts w:eastAsiaTheme="minorEastAsia"/>
          <w:kern w:val="0"/>
          <w:szCs w:val="21"/>
        </w:rPr>
        <w:t>/CO</w:t>
      </w:r>
      <w:r>
        <w:rPr>
          <w:rFonts w:eastAsiaTheme="minorEastAsia"/>
          <w:kern w:val="0"/>
          <w:szCs w:val="21"/>
          <w:vertAlign w:val="subscript"/>
        </w:rPr>
        <w:t>2</w:t>
      </w:r>
      <w:r>
        <w:rPr>
          <w:rFonts w:eastAsiaTheme="minorEastAsia"/>
          <w:kern w:val="0"/>
          <w:szCs w:val="21"/>
        </w:rPr>
        <w:t>气氛下燃用准东煤产生的烟气增强了换热器的对流传热性</w:t>
      </w:r>
      <w:r>
        <w:rPr>
          <w:rFonts w:eastAsiaTheme="minorEastAsia"/>
          <w:color w:val="auto"/>
          <w:kern w:val="0"/>
          <w:szCs w:val="21"/>
        </w:rPr>
        <w:t>能。</w:t>
      </w:r>
      <w:r>
        <w:rPr>
          <w:rFonts w:hint="eastAsia" w:eastAsiaTheme="minorEastAsia"/>
          <w:color w:val="auto"/>
          <w:kern w:val="0"/>
          <w:szCs w:val="21"/>
          <w:lang w:val="en-US" w:eastAsia="zh-CN"/>
        </w:rPr>
        <w:t>由图7可知，</w:t>
      </w:r>
      <w:r>
        <w:rPr>
          <w:rFonts w:eastAsiaTheme="minorEastAsia"/>
          <w:color w:val="auto"/>
          <w:kern w:val="0"/>
          <w:szCs w:val="21"/>
        </w:rPr>
        <w:t>烟道</w:t>
      </w:r>
      <w:r>
        <w:rPr>
          <w:rFonts w:eastAsiaTheme="minorEastAsia"/>
          <w:kern w:val="0"/>
          <w:szCs w:val="21"/>
        </w:rPr>
        <w:t>内各受热面对流传热系数呈增加趋势，富氧工况对流传热系数约为空气工况的1.24~1.27倍，与王鹏等</w:t>
      </w:r>
      <w:r>
        <w:rPr>
          <w:rFonts w:eastAsiaTheme="minorEastAsia"/>
          <w:kern w:val="0"/>
          <w:szCs w:val="21"/>
          <w:vertAlign w:val="superscript"/>
        </w:rPr>
        <w:t>[16]</w:t>
      </w:r>
      <w:r>
        <w:rPr>
          <w:rFonts w:eastAsiaTheme="minorEastAsia"/>
          <w:kern w:val="0"/>
          <w:szCs w:val="21"/>
        </w:rPr>
        <w:t>、Kakaras等</w:t>
      </w:r>
      <w:r>
        <w:rPr>
          <w:rFonts w:eastAsiaTheme="minorEastAsia"/>
          <w:kern w:val="0"/>
          <w:szCs w:val="21"/>
          <w:vertAlign w:val="superscript"/>
        </w:rPr>
        <w:t>[6]</w:t>
      </w:r>
      <w:r>
        <w:rPr>
          <w:rFonts w:eastAsiaTheme="minorEastAsia"/>
          <w:kern w:val="0"/>
          <w:szCs w:val="21"/>
        </w:rPr>
        <w:t>、米翠丽等</w:t>
      </w:r>
      <w:r>
        <w:rPr>
          <w:rFonts w:eastAsiaTheme="minorEastAsia"/>
          <w:kern w:val="0"/>
          <w:szCs w:val="21"/>
          <w:vertAlign w:val="superscript"/>
        </w:rPr>
        <w:t>[7]</w:t>
      </w:r>
      <w:r>
        <w:rPr>
          <w:rFonts w:eastAsiaTheme="minorEastAsia"/>
          <w:kern w:val="0"/>
          <w:szCs w:val="21"/>
        </w:rPr>
        <w:t>研究结果吻合较好。</w:t>
      </w:r>
    </w:p>
    <w:p>
      <w:pPr>
        <w:widowControl/>
        <w:spacing w:line="312" w:lineRule="atLeast"/>
        <w:jc w:val="center"/>
        <w:textAlignment w:val="center"/>
        <w:rPr>
          <w:rFonts w:hint="eastAsia" w:eastAsia="方正书宋简体"/>
          <w:lang w:eastAsia="zh-CN"/>
        </w:rPr>
      </w:pPr>
      <w:bookmarkStart w:id="4" w:name="_Hlk531895048"/>
      <w:r>
        <w:rPr>
          <w:rFonts w:hint="eastAsia" w:eastAsia="方正书宋简体"/>
          <w:lang w:eastAsia="zh-CN"/>
        </w:rPr>
        <w:drawing>
          <wp:inline distT="0" distB="0" distL="114300" distR="114300">
            <wp:extent cx="2880360" cy="1667510"/>
            <wp:effectExtent l="0" t="0" r="15240" b="8890"/>
            <wp:docPr id="9" name="图片 9" descr="z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zt7"/>
                    <pic:cNvPicPr>
                      <a:picLocks noChangeAspect="1"/>
                    </pic:cNvPicPr>
                  </pic:nvPicPr>
                  <pic:blipFill>
                    <a:blip r:embed="rId49"/>
                    <a:stretch>
                      <a:fillRect/>
                    </a:stretch>
                  </pic:blipFill>
                  <pic:spPr>
                    <a:xfrm>
                      <a:off x="0" y="0"/>
                      <a:ext cx="2880360" cy="1667510"/>
                    </a:xfrm>
                    <a:prstGeom prst="rect">
                      <a:avLst/>
                    </a:prstGeom>
                  </pic:spPr>
                </pic:pic>
              </a:graphicData>
            </a:graphic>
          </wp:inline>
        </w:drawing>
      </w:r>
    </w:p>
    <w:p>
      <w:pPr>
        <w:widowControl/>
        <w:spacing w:line="312" w:lineRule="atLeast"/>
        <w:jc w:val="center"/>
        <w:textAlignment w:val="center"/>
        <w:rPr>
          <w:rFonts w:eastAsia="宋体"/>
          <w:color w:val="auto"/>
          <w:kern w:val="0"/>
          <w:sz w:val="18"/>
          <w:szCs w:val="18"/>
        </w:rPr>
      </w:pPr>
      <w:r>
        <w:rPr>
          <w:rFonts w:eastAsia="宋体"/>
          <w:color w:val="auto"/>
          <w:kern w:val="0"/>
          <w:sz w:val="18"/>
          <w:szCs w:val="18"/>
        </w:rPr>
        <w:t xml:space="preserve">图7 </w:t>
      </w:r>
      <w:bookmarkStart w:id="5" w:name="_Hlk531895024"/>
      <w:r>
        <w:rPr>
          <w:rFonts w:eastAsia="宋体"/>
          <w:color w:val="auto"/>
          <w:kern w:val="0"/>
          <w:sz w:val="18"/>
          <w:szCs w:val="18"/>
        </w:rPr>
        <w:t>不同燃烧气氛下受热面对流传热系数</w:t>
      </w:r>
      <w:bookmarkEnd w:id="5"/>
    </w:p>
    <w:p>
      <w:pPr>
        <w:widowControl/>
        <w:spacing w:line="312" w:lineRule="atLeast"/>
        <w:jc w:val="center"/>
        <w:textAlignment w:val="center"/>
        <w:rPr>
          <w:color w:val="auto"/>
          <w:kern w:val="0"/>
          <w:sz w:val="18"/>
          <w:szCs w:val="18"/>
        </w:rPr>
      </w:pPr>
      <w:bookmarkStart w:id="6" w:name="OLE_LINK5"/>
      <w:bookmarkStart w:id="7" w:name="OLE_LINK6"/>
      <w:r>
        <w:rPr>
          <w:color w:val="auto"/>
          <w:kern w:val="0"/>
          <w:sz w:val="18"/>
          <w:szCs w:val="18"/>
        </w:rPr>
        <w:t>Fig.</w:t>
      </w:r>
      <w:bookmarkEnd w:id="6"/>
      <w:bookmarkEnd w:id="7"/>
      <w:r>
        <w:rPr>
          <w:color w:val="auto"/>
          <w:kern w:val="0"/>
          <w:sz w:val="18"/>
          <w:szCs w:val="18"/>
        </w:rPr>
        <w:t>7 Convection heat transfer coefficient of each heating surface</w:t>
      </w:r>
      <w:r>
        <w:rPr>
          <w:rFonts w:hint="eastAsia"/>
          <w:color w:val="auto"/>
          <w:kern w:val="0"/>
          <w:sz w:val="18"/>
          <w:szCs w:val="18"/>
          <w:lang w:val="en-US" w:eastAsia="zh-CN"/>
        </w:rPr>
        <w:t xml:space="preserve"> in</w:t>
      </w:r>
      <w:r>
        <w:rPr>
          <w:color w:val="auto"/>
          <w:kern w:val="0"/>
          <w:sz w:val="18"/>
          <w:szCs w:val="18"/>
        </w:rPr>
        <w:t xml:space="preserve"> different combustion </w:t>
      </w:r>
      <w:r>
        <w:rPr>
          <w:rFonts w:hint="eastAsia"/>
          <w:color w:val="auto"/>
          <w:kern w:val="0"/>
          <w:sz w:val="18"/>
          <w:szCs w:val="18"/>
        </w:rPr>
        <w:t>atmosphere</w:t>
      </w:r>
    </w:p>
    <w:bookmarkEnd w:id="4"/>
    <w:p>
      <w:pPr>
        <w:widowControl/>
        <w:spacing w:line="312" w:lineRule="atLeast"/>
        <w:ind w:firstLine="420" w:firstLineChars="200"/>
        <w:textAlignment w:val="center"/>
        <w:rPr>
          <w:rFonts w:eastAsiaTheme="minorEastAsia"/>
          <w:kern w:val="0"/>
          <w:szCs w:val="21"/>
        </w:rPr>
      </w:pPr>
    </w:p>
    <w:p>
      <w:pPr>
        <w:pStyle w:val="3"/>
        <w:keepNext/>
        <w:keepLines/>
        <w:pageBreakBefore w:val="0"/>
        <w:widowControl w:val="0"/>
        <w:kinsoku/>
        <w:wordWrap/>
        <w:overflowPunct/>
        <w:topLinePunct w:val="0"/>
        <w:autoSpaceDE/>
        <w:autoSpaceDN/>
        <w:bidi w:val="0"/>
        <w:adjustRightInd/>
        <w:snapToGrid/>
        <w:spacing w:before="0" w:afterLines="0"/>
        <w:textAlignment w:val="auto"/>
        <w:rPr>
          <w:rFonts w:hint="eastAsia" w:ascii="黑体" w:hAnsi="黑体" w:eastAsia="黑体" w:cs="黑体"/>
        </w:rPr>
      </w:pPr>
      <w:r>
        <w:rPr>
          <w:rFonts w:hint="eastAsia" w:ascii="黑体" w:hAnsi="黑体" w:eastAsia="黑体" w:cs="黑体"/>
        </w:rPr>
        <w:t>2.2 高温再热器流固耦合传热数值模拟</w:t>
      </w:r>
    </w:p>
    <w:p>
      <w:pPr>
        <w:widowControl/>
        <w:spacing w:line="312" w:lineRule="atLeast"/>
        <w:ind w:firstLine="420" w:firstLineChars="200"/>
        <w:textAlignment w:val="center"/>
        <w:rPr>
          <w:rFonts w:eastAsiaTheme="minorEastAsia"/>
          <w:kern w:val="0"/>
          <w:szCs w:val="21"/>
        </w:rPr>
      </w:pPr>
      <w:r>
        <w:rPr>
          <w:rFonts w:eastAsiaTheme="minorEastAsia"/>
          <w:kern w:val="0"/>
          <w:szCs w:val="21"/>
        </w:rPr>
        <w:t>采用Fluent软件对空气及富氧气氛下高温再热器管屏进行数值模拟，验证传热计算的合理性。在数值模拟中保留了“烟气-管壁-蒸汽”流固耦合传热应考虑的主要因素，忽略次要因素，简化传热问题。传热问题简化假设为：</w:t>
      </w:r>
      <w:r>
        <w:rPr>
          <w:rFonts w:hint="eastAsia" w:ascii="宋体" w:hAnsi="宋体" w:eastAsia="宋体" w:cs="宋体"/>
          <w:kern w:val="0"/>
          <w:szCs w:val="21"/>
        </w:rPr>
        <w:t>①</w:t>
      </w:r>
      <w:r>
        <w:rPr>
          <w:rFonts w:eastAsiaTheme="minorEastAsia"/>
          <w:kern w:val="0"/>
          <w:szCs w:val="21"/>
        </w:rPr>
        <w:t xml:space="preserve"> 换热器工作状态为稳态；</w:t>
      </w:r>
      <w:r>
        <w:rPr>
          <w:rFonts w:hint="eastAsia" w:ascii="宋体" w:hAnsi="宋体" w:eastAsia="宋体" w:cs="宋体"/>
          <w:kern w:val="0"/>
          <w:szCs w:val="21"/>
        </w:rPr>
        <w:t>②</w:t>
      </w:r>
      <w:r>
        <w:rPr>
          <w:rFonts w:eastAsiaTheme="minorEastAsia"/>
          <w:kern w:val="0"/>
          <w:szCs w:val="21"/>
        </w:rPr>
        <w:t xml:space="preserve"> 烟气与蒸汽为定常流动，烟气入口流速均匀分布；</w:t>
      </w:r>
      <w:r>
        <w:rPr>
          <w:rFonts w:hint="eastAsia" w:ascii="宋体" w:hAnsi="宋体" w:eastAsia="宋体" w:cs="宋体"/>
          <w:kern w:val="0"/>
          <w:szCs w:val="21"/>
        </w:rPr>
        <w:t>③</w:t>
      </w:r>
      <w:r>
        <w:rPr>
          <w:rFonts w:eastAsiaTheme="minorEastAsia"/>
          <w:kern w:val="0"/>
          <w:szCs w:val="21"/>
        </w:rPr>
        <w:t xml:space="preserve"> 烟气、蒸汽为常物性，烟气与蒸汽之间的换热方式为间壁式换热，管壁的热传导为稳态；</w:t>
      </w:r>
      <w:r>
        <w:rPr>
          <w:rFonts w:hint="eastAsia" w:ascii="宋体" w:hAnsi="宋体" w:eastAsia="宋体" w:cs="宋体"/>
          <w:kern w:val="0"/>
          <w:szCs w:val="21"/>
        </w:rPr>
        <w:t>④</w:t>
      </w:r>
      <w:r>
        <w:rPr>
          <w:rFonts w:eastAsiaTheme="minorEastAsia"/>
          <w:kern w:val="0"/>
          <w:szCs w:val="21"/>
        </w:rPr>
        <w:t xml:space="preserve"> 管壁材料密度、比热容、导热系数设为常数。</w:t>
      </w:r>
    </w:p>
    <w:p>
      <w:pPr>
        <w:spacing w:line="312" w:lineRule="atLeast"/>
        <w:ind w:firstLine="420" w:firstLineChars="200"/>
        <w:rPr>
          <w:rFonts w:eastAsiaTheme="minorEastAsia"/>
          <w:kern w:val="0"/>
          <w:szCs w:val="21"/>
        </w:rPr>
      </w:pPr>
      <w:r>
        <w:rPr>
          <w:rFonts w:eastAsiaTheme="minorEastAsia"/>
          <w:szCs w:val="21"/>
        </w:rPr>
        <w:t>高温再热器管屏由7根U形管圈并联组成，圆管直径为</w:t>
      </w:r>
      <w:r>
        <w:rPr>
          <w:rFonts w:eastAsiaTheme="minorEastAsia"/>
          <w:i/>
          <w:iCs/>
          <w:szCs w:val="21"/>
        </w:rPr>
        <w:t>φ</w:t>
      </w:r>
      <w:r>
        <w:rPr>
          <w:rFonts w:eastAsiaTheme="minorEastAsia"/>
          <w:szCs w:val="21"/>
        </w:rPr>
        <w:t xml:space="preserve"> 63 mm×4 mm，最外围管圈高度为5.2 m，水平方向长度为1.47 m，总长为12.05 m。沿烟气流动方向，共有14根圆管。该换热器管屏位于水平倾斜烟道内，烟气/蒸汽计算域关于管屏中心截面对称，烟道宽度为0.23 m，为降低管间热偏差采用顺流换热。</w:t>
      </w:r>
      <w:r>
        <w:rPr>
          <w:rFonts w:eastAsiaTheme="minorEastAsia"/>
          <w:kern w:val="0"/>
          <w:szCs w:val="21"/>
        </w:rPr>
        <w:t>根据锅炉换热器的结构和运行参数定义边界条件：</w:t>
      </w:r>
      <w:r>
        <w:rPr>
          <w:rFonts w:hint="eastAsia" w:ascii="宋体" w:hAnsi="宋体" w:eastAsia="宋体" w:cs="宋体"/>
          <w:kern w:val="0"/>
          <w:szCs w:val="21"/>
        </w:rPr>
        <w:t>①</w:t>
      </w:r>
      <w:r>
        <w:rPr>
          <w:rFonts w:eastAsiaTheme="minorEastAsia"/>
          <w:kern w:val="0"/>
          <w:szCs w:val="21"/>
        </w:rPr>
        <w:t xml:space="preserve"> 烟气入口设定为速度入口条件，速度为13.5 m/s，进口烟气温度为1 217 K；</w:t>
      </w:r>
      <w:r>
        <w:rPr>
          <w:rFonts w:hint="eastAsia" w:ascii="宋体" w:hAnsi="宋体" w:eastAsia="宋体" w:cs="宋体"/>
          <w:kern w:val="0"/>
          <w:szCs w:val="21"/>
        </w:rPr>
        <w:t>②</w:t>
      </w:r>
      <w:r>
        <w:rPr>
          <w:rFonts w:eastAsiaTheme="minorEastAsia"/>
          <w:kern w:val="0"/>
          <w:szCs w:val="21"/>
        </w:rPr>
        <w:t xml:space="preserve"> 蒸汽入口设定为速度入口条件，速度为14 m/s，蒸汽总质量流量为2.47 kg/s，各管圈入口蒸汽质量流量为0.35 kg/s，入口压力为3.791 MPa，入口温度为763 K；</w:t>
      </w:r>
      <w:r>
        <w:rPr>
          <w:rFonts w:hint="eastAsia" w:ascii="宋体" w:hAnsi="宋体" w:eastAsia="宋体" w:cs="宋体"/>
          <w:kern w:val="0"/>
          <w:szCs w:val="21"/>
        </w:rPr>
        <w:t>③</w:t>
      </w:r>
      <w:r>
        <w:rPr>
          <w:rFonts w:eastAsiaTheme="minorEastAsia"/>
          <w:kern w:val="0"/>
          <w:szCs w:val="21"/>
        </w:rPr>
        <w:t xml:space="preserve"> 管壁材料为310S不锈钢(0Cr25Ni20)，热力学边界类型为耦合。</w:t>
      </w:r>
      <w:bookmarkStart w:id="8" w:name="_Hlk531895080"/>
    </w:p>
    <w:bookmarkEnd w:id="8"/>
    <w:p>
      <w:pPr>
        <w:spacing w:line="312" w:lineRule="atLeast"/>
        <w:ind w:firstLine="420" w:firstLineChars="200"/>
        <w:jc w:val="left"/>
        <w:rPr>
          <w:rFonts w:eastAsiaTheme="minorEastAsia"/>
          <w:kern w:val="0"/>
          <w:szCs w:val="21"/>
        </w:rPr>
      </w:pPr>
      <w:r>
        <w:rPr>
          <w:rFonts w:hint="eastAsia" w:eastAsiaTheme="minorEastAsia"/>
          <w:color w:val="auto"/>
          <w:kern w:val="0"/>
          <w:szCs w:val="21"/>
        </w:rPr>
        <w:t>中心剖面烟气/蒸汽速度分布云图</w:t>
      </w:r>
      <w:r>
        <w:rPr>
          <w:rFonts w:eastAsiaTheme="minorEastAsia"/>
          <w:color w:val="auto"/>
          <w:kern w:val="0"/>
          <w:szCs w:val="21"/>
        </w:rPr>
        <w:t>如图8所示</w:t>
      </w:r>
      <w:r>
        <w:rPr>
          <w:rFonts w:hint="eastAsia" w:eastAsiaTheme="minorEastAsia"/>
          <w:color w:val="auto"/>
          <w:kern w:val="0"/>
          <w:szCs w:val="21"/>
          <w:lang w:eastAsia="zh-CN"/>
        </w:rPr>
        <w:t>。</w:t>
      </w:r>
      <w:r>
        <w:rPr>
          <w:rFonts w:eastAsiaTheme="minorEastAsia"/>
          <w:color w:val="auto"/>
          <w:kern w:val="0"/>
          <w:szCs w:val="21"/>
        </w:rPr>
        <w:t>烟气</w:t>
      </w:r>
      <w:r>
        <w:rPr>
          <w:rFonts w:eastAsiaTheme="minorEastAsia"/>
          <w:kern w:val="0"/>
          <w:szCs w:val="21"/>
        </w:rPr>
        <w:t>冲刷管屏时，烟气由左向右流动，二者中心剖面烟气流速</w:t>
      </w:r>
      <w:r>
        <w:rPr>
          <w:rFonts w:eastAsiaTheme="minorEastAsia"/>
          <w:color w:val="auto"/>
          <w:kern w:val="0"/>
          <w:szCs w:val="21"/>
        </w:rPr>
        <w:t>分布基本一致。由于烟气流道下壁面逐渐向上倾斜，在烟气出口下壁面附近流速较大。当烟气流经蒸汽管道时，管道对烟气侧流场产生扰动，迎风面附近流速小于主流速度。</w:t>
      </w:r>
      <w:r>
        <w:rPr>
          <w:rFonts w:hint="eastAsia" w:eastAsiaTheme="minorEastAsia"/>
          <w:color w:val="auto"/>
          <w:kern w:val="0"/>
          <w:szCs w:val="21"/>
        </w:rPr>
        <w:t>中心剖面烟气/蒸汽温度分布云图</w:t>
      </w:r>
      <w:r>
        <w:rPr>
          <w:rFonts w:eastAsiaTheme="minorEastAsia"/>
          <w:color w:val="auto"/>
          <w:kern w:val="0"/>
          <w:szCs w:val="21"/>
        </w:rPr>
        <w:t>如图9所示</w:t>
      </w:r>
      <w:r>
        <w:rPr>
          <w:rFonts w:hint="eastAsia" w:eastAsiaTheme="minorEastAsia"/>
          <w:color w:val="auto"/>
          <w:kern w:val="0"/>
          <w:szCs w:val="21"/>
          <w:lang w:eastAsia="zh-CN"/>
        </w:rPr>
        <w:t>。</w:t>
      </w:r>
      <w:r>
        <w:rPr>
          <w:rFonts w:eastAsiaTheme="minorEastAsia"/>
          <w:color w:val="auto"/>
          <w:kern w:val="0"/>
          <w:szCs w:val="21"/>
        </w:rPr>
        <w:t>2种工况下烟气侧的温度分布较为接近，烟气沿流动方向温度逐渐降低，蒸汽沿流动方向与烟气发生顺流换热，温度逐渐升高。由管</w:t>
      </w:r>
      <w:r>
        <w:rPr>
          <w:rFonts w:eastAsiaTheme="minorEastAsia"/>
          <w:kern w:val="0"/>
          <w:szCs w:val="21"/>
        </w:rPr>
        <w:t>屏中心剖面处蒸汽温度分布可以看出常规工况下管内过热蒸汽温度略低于富氧工况。</w:t>
      </w:r>
    </w:p>
    <w:p>
      <w:pPr>
        <w:spacing w:line="312" w:lineRule="atLeast"/>
        <w:ind w:firstLine="420" w:firstLineChars="200"/>
        <w:jc w:val="left"/>
        <w:rPr>
          <w:rFonts w:eastAsiaTheme="minorEastAsia"/>
          <w:kern w:val="0"/>
          <w:szCs w:val="21"/>
        </w:rPr>
      </w:pPr>
      <w:r>
        <w:rPr>
          <w:rFonts w:hint="eastAsia" w:eastAsiaTheme="minorEastAsia"/>
          <w:color w:val="auto"/>
          <w:kern w:val="0"/>
          <w:szCs w:val="21"/>
          <w:highlight w:val="none"/>
        </w:rPr>
        <w:t>由外向内各管圈烟气侧对流传热系数</w:t>
      </w:r>
      <w:r>
        <w:rPr>
          <w:rFonts w:eastAsiaTheme="minorEastAsia"/>
          <w:color w:val="auto"/>
          <w:kern w:val="0"/>
          <w:szCs w:val="21"/>
          <w:highlight w:val="none"/>
        </w:rPr>
        <w:t>如图10所示</w:t>
      </w:r>
      <w:r>
        <w:rPr>
          <w:rFonts w:hint="eastAsia" w:eastAsiaTheme="minorEastAsia"/>
          <w:color w:val="auto"/>
          <w:kern w:val="0"/>
          <w:szCs w:val="21"/>
          <w:highlight w:val="none"/>
          <w:lang w:eastAsia="zh-CN"/>
        </w:rPr>
        <w:t>。可知，</w:t>
      </w:r>
      <w:r>
        <w:rPr>
          <w:rFonts w:eastAsiaTheme="minorEastAsia"/>
          <w:color w:val="auto"/>
          <w:kern w:val="0"/>
          <w:szCs w:val="21"/>
          <w:highlight w:val="none"/>
        </w:rPr>
        <w:t>再热器烟气侧对流传热系数的模拟值与理论计算值相对偏差小于5%，验证了传热计算的合理性。O</w:t>
      </w:r>
      <w:r>
        <w:rPr>
          <w:rFonts w:eastAsiaTheme="minorEastAsia"/>
          <w:color w:val="auto"/>
          <w:kern w:val="0"/>
          <w:szCs w:val="21"/>
          <w:highlight w:val="none"/>
          <w:vertAlign w:val="subscript"/>
        </w:rPr>
        <w:t>2</w:t>
      </w:r>
      <w:r>
        <w:rPr>
          <w:rFonts w:eastAsiaTheme="minorEastAsia"/>
          <w:color w:val="auto"/>
          <w:kern w:val="0"/>
          <w:szCs w:val="21"/>
          <w:highlight w:val="none"/>
        </w:rPr>
        <w:t>/CO</w:t>
      </w:r>
      <w:r>
        <w:rPr>
          <w:rFonts w:eastAsiaTheme="minorEastAsia"/>
          <w:color w:val="auto"/>
          <w:kern w:val="0"/>
          <w:szCs w:val="21"/>
          <w:highlight w:val="none"/>
          <w:vertAlign w:val="subscript"/>
        </w:rPr>
        <w:t>2</w:t>
      </w:r>
      <w:r>
        <w:rPr>
          <w:rFonts w:eastAsiaTheme="minorEastAsia"/>
          <w:color w:val="auto"/>
          <w:kern w:val="0"/>
          <w:szCs w:val="21"/>
          <w:highlight w:val="none"/>
        </w:rPr>
        <w:t>工况下高温再热器管屏各管圈对流传热系数较常规工况，呈现出不同程度的增加，</w:t>
      </w:r>
    </w:p>
    <w:p>
      <w:pPr>
        <w:spacing w:line="312" w:lineRule="atLeast"/>
        <w:jc w:val="center"/>
        <w:rPr>
          <w:rFonts w:hint="eastAsia" w:eastAsiaTheme="minorEastAsia"/>
          <w:kern w:val="0"/>
          <w:szCs w:val="21"/>
          <w:lang w:eastAsia="zh-CN"/>
        </w:rPr>
      </w:pPr>
      <w:r>
        <w:rPr>
          <w:rFonts w:hint="eastAsia" w:eastAsiaTheme="minorEastAsia"/>
          <w:kern w:val="0"/>
          <w:szCs w:val="21"/>
          <w:lang w:eastAsia="zh-CN"/>
        </w:rPr>
        <w:drawing>
          <wp:inline distT="0" distB="0" distL="114300" distR="114300">
            <wp:extent cx="2880360" cy="2797810"/>
            <wp:effectExtent l="0" t="0" r="15240" b="2540"/>
            <wp:docPr id="10" name="图片 10" descr="z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zt8"/>
                    <pic:cNvPicPr>
                      <a:picLocks noChangeAspect="1"/>
                    </pic:cNvPicPr>
                  </pic:nvPicPr>
                  <pic:blipFill>
                    <a:blip r:embed="rId50"/>
                    <a:stretch>
                      <a:fillRect/>
                    </a:stretch>
                  </pic:blipFill>
                  <pic:spPr>
                    <a:xfrm>
                      <a:off x="0" y="0"/>
                      <a:ext cx="2880360" cy="2797810"/>
                    </a:xfrm>
                    <a:prstGeom prst="rect">
                      <a:avLst/>
                    </a:prstGeom>
                  </pic:spPr>
                </pic:pic>
              </a:graphicData>
            </a:graphic>
          </wp:inline>
        </w:drawing>
      </w:r>
    </w:p>
    <w:p>
      <w:pPr>
        <w:widowControl/>
        <w:spacing w:line="312" w:lineRule="atLeast"/>
        <w:jc w:val="center"/>
        <w:textAlignment w:val="center"/>
        <w:rPr>
          <w:rFonts w:eastAsiaTheme="minorEastAsia"/>
          <w:color w:val="auto"/>
          <w:sz w:val="18"/>
          <w:szCs w:val="18"/>
        </w:rPr>
      </w:pPr>
      <w:r>
        <w:rPr>
          <w:rFonts w:eastAsiaTheme="minorEastAsia"/>
          <w:color w:val="auto"/>
          <w:sz w:val="18"/>
          <w:szCs w:val="18"/>
        </w:rPr>
        <w:t>图8 中心剖面烟气/蒸汽速度分布云图</w:t>
      </w:r>
    </w:p>
    <w:p>
      <w:pPr>
        <w:widowControl/>
        <w:spacing w:line="312" w:lineRule="atLeast"/>
        <w:jc w:val="center"/>
        <w:textAlignment w:val="center"/>
        <w:rPr>
          <w:color w:val="auto"/>
          <w:kern w:val="0"/>
          <w:sz w:val="18"/>
          <w:szCs w:val="18"/>
        </w:rPr>
      </w:pPr>
      <w:r>
        <w:rPr>
          <w:color w:val="auto"/>
          <w:kern w:val="0"/>
          <w:sz w:val="18"/>
          <w:szCs w:val="18"/>
        </w:rPr>
        <w:t>Fig.8 Velocity distribution of flue gas and steam on the central profile</w:t>
      </w:r>
    </w:p>
    <w:p>
      <w:pPr>
        <w:widowControl/>
        <w:spacing w:line="312" w:lineRule="atLeast"/>
        <w:jc w:val="center"/>
        <w:textAlignment w:val="center"/>
        <w:rPr>
          <w:rFonts w:hint="eastAsia" w:eastAsia="方正书宋简体"/>
          <w:szCs w:val="21"/>
          <w:lang w:eastAsia="zh-CN"/>
        </w:rPr>
      </w:pPr>
      <w:r>
        <w:rPr>
          <w:szCs w:val="21"/>
        </w:rPr>
        <w:t xml:space="preserve"> </w:t>
      </w:r>
      <w:r>
        <w:rPr>
          <w:rFonts w:hint="eastAsia" w:eastAsia="方正书宋简体"/>
          <w:szCs w:val="21"/>
          <w:lang w:eastAsia="zh-CN"/>
        </w:rPr>
        <w:drawing>
          <wp:inline distT="0" distB="0" distL="114300" distR="114300">
            <wp:extent cx="2880360" cy="2919730"/>
            <wp:effectExtent l="0" t="0" r="15240" b="13970"/>
            <wp:docPr id="11" name="图片 11" descr="z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zt9"/>
                    <pic:cNvPicPr>
                      <a:picLocks noChangeAspect="1"/>
                    </pic:cNvPicPr>
                  </pic:nvPicPr>
                  <pic:blipFill>
                    <a:blip r:embed="rId51"/>
                    <a:stretch>
                      <a:fillRect/>
                    </a:stretch>
                  </pic:blipFill>
                  <pic:spPr>
                    <a:xfrm>
                      <a:off x="0" y="0"/>
                      <a:ext cx="2880360" cy="2919730"/>
                    </a:xfrm>
                    <a:prstGeom prst="rect">
                      <a:avLst/>
                    </a:prstGeom>
                  </pic:spPr>
                </pic:pic>
              </a:graphicData>
            </a:graphic>
          </wp:inline>
        </w:drawing>
      </w:r>
    </w:p>
    <w:p>
      <w:pPr>
        <w:widowControl/>
        <w:spacing w:line="312" w:lineRule="atLeast"/>
        <w:jc w:val="center"/>
        <w:textAlignment w:val="center"/>
        <w:rPr>
          <w:rFonts w:eastAsiaTheme="minorEastAsia"/>
          <w:color w:val="auto"/>
          <w:sz w:val="18"/>
          <w:szCs w:val="18"/>
          <w:highlight w:val="none"/>
        </w:rPr>
      </w:pPr>
      <w:r>
        <w:rPr>
          <w:rFonts w:eastAsiaTheme="minorEastAsia"/>
          <w:color w:val="auto"/>
          <w:sz w:val="18"/>
          <w:szCs w:val="18"/>
          <w:highlight w:val="none"/>
        </w:rPr>
        <w:t>图9 中心剖面烟气/蒸汽温度分布云图</w:t>
      </w:r>
    </w:p>
    <w:p>
      <w:pPr>
        <w:widowControl/>
        <w:spacing w:line="312" w:lineRule="atLeast"/>
        <w:jc w:val="center"/>
        <w:textAlignment w:val="center"/>
        <w:rPr>
          <w:color w:val="auto"/>
          <w:kern w:val="0"/>
          <w:sz w:val="18"/>
          <w:szCs w:val="18"/>
          <w:highlight w:val="none"/>
        </w:rPr>
      </w:pPr>
      <w:r>
        <w:rPr>
          <w:color w:val="auto"/>
          <w:kern w:val="0"/>
          <w:sz w:val="18"/>
          <w:szCs w:val="18"/>
          <w:highlight w:val="none"/>
        </w:rPr>
        <w:t>Fig.9 Temperature distribution of flue gas and steam on the central profile</w:t>
      </w:r>
    </w:p>
    <w:p>
      <w:pPr>
        <w:widowControl/>
        <w:spacing w:line="312" w:lineRule="atLeast"/>
        <w:textAlignment w:val="center"/>
        <w:rPr>
          <w:rFonts w:eastAsiaTheme="minorEastAsia"/>
          <w:color w:val="auto"/>
          <w:kern w:val="0"/>
          <w:szCs w:val="21"/>
          <w:highlight w:val="none"/>
        </w:rPr>
      </w:pPr>
      <w:r>
        <w:rPr>
          <w:rFonts w:eastAsiaTheme="minorEastAsia"/>
          <w:color w:val="auto"/>
          <w:kern w:val="0"/>
          <w:szCs w:val="21"/>
          <w:highlight w:val="none"/>
        </w:rPr>
        <w:t>各管圈平均增加21.43</w:t>
      </w:r>
      <w:r>
        <w:rPr>
          <w:rFonts w:hint="eastAsia" w:eastAsiaTheme="minorEastAsia"/>
          <w:color w:val="auto"/>
          <w:kern w:val="0"/>
          <w:szCs w:val="21"/>
          <w:highlight w:val="none"/>
          <w:lang w:val="en-US" w:eastAsia="zh-CN"/>
        </w:rPr>
        <w:t xml:space="preserve"> </w:t>
      </w:r>
      <w:r>
        <w:rPr>
          <w:rFonts w:eastAsiaTheme="minorEastAsia"/>
          <w:color w:val="auto"/>
          <w:kern w:val="0"/>
          <w:szCs w:val="21"/>
          <w:highlight w:val="none"/>
        </w:rPr>
        <w:t>W/（m</w:t>
      </w:r>
      <w:r>
        <w:rPr>
          <w:rFonts w:eastAsiaTheme="minorEastAsia"/>
          <w:color w:val="auto"/>
          <w:kern w:val="0"/>
          <w:szCs w:val="21"/>
          <w:highlight w:val="none"/>
          <w:vertAlign w:val="superscript"/>
        </w:rPr>
        <w:t>2</w:t>
      </w:r>
      <w:r>
        <w:rPr>
          <w:rFonts w:hint="eastAsia" w:eastAsiaTheme="minorEastAsia"/>
          <w:color w:val="auto"/>
          <w:kern w:val="0"/>
          <w:szCs w:val="21"/>
          <w:highlight w:val="none"/>
          <w:vertAlign w:val="baseline"/>
          <w:lang w:val="en-US" w:eastAsia="zh-CN"/>
        </w:rPr>
        <w:t>·</w:t>
      </w:r>
      <w:r>
        <w:rPr>
          <w:rFonts w:eastAsiaTheme="minorEastAsia"/>
          <w:color w:val="auto"/>
          <w:kern w:val="0"/>
          <w:szCs w:val="21"/>
          <w:highlight w:val="none"/>
        </w:rPr>
        <w:t>K）。</w:t>
      </w:r>
      <w:r>
        <w:rPr>
          <w:rFonts w:eastAsiaTheme="minorEastAsia"/>
          <w:kern w:val="0"/>
          <w:szCs w:val="21"/>
        </w:rPr>
        <w:t>由于最外（内）层管圈附近流通截面变化急剧导致流速变化显著</w:t>
      </w:r>
      <w:r>
        <w:rPr>
          <w:rFonts w:eastAsiaTheme="minorEastAsia"/>
          <w:color w:val="auto"/>
          <w:kern w:val="0"/>
          <w:szCs w:val="21"/>
          <w:highlight w:val="none"/>
        </w:rPr>
        <w:t>，因此2种工况下最外（内）围管圈的对流传热系数起伏较为陡峭。</w:t>
      </w:r>
      <w:r>
        <w:rPr>
          <w:rFonts w:hint="eastAsia" w:eastAsiaTheme="minorEastAsia"/>
          <w:color w:val="auto"/>
          <w:kern w:val="0"/>
          <w:szCs w:val="21"/>
          <w:highlight w:val="none"/>
        </w:rPr>
        <w:t>沿烟气流程各管圈出口蒸汽温度</w:t>
      </w:r>
      <w:r>
        <w:rPr>
          <w:rFonts w:eastAsiaTheme="minorEastAsia"/>
          <w:color w:val="auto"/>
          <w:kern w:val="0"/>
          <w:szCs w:val="21"/>
          <w:highlight w:val="none"/>
        </w:rPr>
        <w:t>如图11所示</w:t>
      </w:r>
      <w:r>
        <w:rPr>
          <w:rFonts w:hint="eastAsia" w:eastAsiaTheme="minorEastAsia"/>
          <w:color w:val="auto"/>
          <w:kern w:val="0"/>
          <w:szCs w:val="21"/>
          <w:highlight w:val="none"/>
          <w:lang w:eastAsia="zh-CN"/>
        </w:rPr>
        <w:t>。可知，</w:t>
      </w:r>
      <w:r>
        <w:rPr>
          <w:rFonts w:eastAsiaTheme="minorEastAsia"/>
          <w:color w:val="auto"/>
          <w:kern w:val="0"/>
          <w:szCs w:val="21"/>
          <w:highlight w:val="none"/>
        </w:rPr>
        <w:t>沿烟气流动方向各管段出口蒸汽温度逐渐升高，富氧工况蒸汽出口平均温度比常规空气工况高约11.32 K。富氧燃烧烟气中三原子气体浓度增大，烟气的热容量、导热系数增大，在相同换热量条件下受热面钢材耗量减少，从而有效降低电站初始建设投资。</w:t>
      </w:r>
    </w:p>
    <w:p>
      <w:pPr>
        <w:spacing w:line="312" w:lineRule="atLeast"/>
        <w:jc w:val="center"/>
        <w:rPr>
          <w:rFonts w:hint="eastAsia" w:eastAsiaTheme="minorEastAsia"/>
          <w:color w:val="auto"/>
          <w:kern w:val="0"/>
          <w:szCs w:val="21"/>
          <w:highlight w:val="none"/>
          <w:lang w:eastAsia="zh-CN"/>
        </w:rPr>
      </w:pPr>
      <w:bookmarkStart w:id="9" w:name="_Hlk531895118"/>
      <w:r>
        <w:rPr>
          <w:rFonts w:hint="eastAsia" w:eastAsiaTheme="minorEastAsia"/>
          <w:color w:val="auto"/>
          <w:kern w:val="0"/>
          <w:szCs w:val="21"/>
          <w:highlight w:val="none"/>
          <w:lang w:eastAsia="zh-CN"/>
        </w:rPr>
        <w:drawing>
          <wp:inline distT="0" distB="0" distL="114300" distR="114300">
            <wp:extent cx="2880360" cy="1405890"/>
            <wp:effectExtent l="0" t="0" r="15240" b="3810"/>
            <wp:docPr id="12" name="图片 12" descr="z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zt10"/>
                    <pic:cNvPicPr>
                      <a:picLocks noChangeAspect="1"/>
                    </pic:cNvPicPr>
                  </pic:nvPicPr>
                  <pic:blipFill>
                    <a:blip r:embed="rId52"/>
                    <a:stretch>
                      <a:fillRect/>
                    </a:stretch>
                  </pic:blipFill>
                  <pic:spPr>
                    <a:xfrm>
                      <a:off x="0" y="0"/>
                      <a:ext cx="2880360" cy="1405890"/>
                    </a:xfrm>
                    <a:prstGeom prst="rect">
                      <a:avLst/>
                    </a:prstGeom>
                  </pic:spPr>
                </pic:pic>
              </a:graphicData>
            </a:graphic>
          </wp:inline>
        </w:drawing>
      </w:r>
    </w:p>
    <w:p>
      <w:pPr>
        <w:widowControl/>
        <w:spacing w:line="312" w:lineRule="atLeast"/>
        <w:jc w:val="center"/>
        <w:textAlignment w:val="center"/>
        <w:rPr>
          <w:rFonts w:eastAsiaTheme="minorEastAsia"/>
          <w:color w:val="auto"/>
          <w:kern w:val="0"/>
          <w:sz w:val="18"/>
          <w:szCs w:val="18"/>
          <w:highlight w:val="none"/>
        </w:rPr>
      </w:pPr>
      <w:r>
        <w:rPr>
          <w:rFonts w:eastAsiaTheme="minorEastAsia"/>
          <w:color w:val="auto"/>
          <w:sz w:val="18"/>
          <w:szCs w:val="18"/>
          <w:highlight w:val="none"/>
        </w:rPr>
        <w:t xml:space="preserve">图10 </w:t>
      </w:r>
      <w:r>
        <w:rPr>
          <w:rFonts w:eastAsiaTheme="minorEastAsia"/>
          <w:color w:val="auto"/>
          <w:kern w:val="0"/>
          <w:sz w:val="18"/>
          <w:szCs w:val="18"/>
          <w:highlight w:val="none"/>
        </w:rPr>
        <w:t>由外向内各管圈烟气侧对流传热系数</w:t>
      </w:r>
    </w:p>
    <w:p>
      <w:pPr>
        <w:widowControl/>
        <w:spacing w:line="312" w:lineRule="atLeast"/>
        <w:jc w:val="center"/>
        <w:textAlignment w:val="center"/>
        <w:rPr>
          <w:rFonts w:hint="eastAsia" w:eastAsiaTheme="minorEastAsia"/>
          <w:color w:val="auto"/>
          <w:kern w:val="0"/>
          <w:szCs w:val="21"/>
          <w:highlight w:val="none"/>
          <w:lang w:val="en-US" w:eastAsia="zh-CN"/>
        </w:rPr>
      </w:pPr>
      <w:r>
        <w:rPr>
          <w:rFonts w:eastAsiaTheme="minorEastAsia"/>
          <w:color w:val="auto"/>
          <w:kern w:val="0"/>
          <w:sz w:val="18"/>
          <w:szCs w:val="18"/>
          <w:highlight w:val="none"/>
        </w:rPr>
        <w:t xml:space="preserve">Fig.10 Convective heat transfer coefficient </w:t>
      </w:r>
      <w:r>
        <w:rPr>
          <w:rFonts w:hint="eastAsia" w:eastAsiaTheme="minorEastAsia"/>
          <w:color w:val="auto"/>
          <w:kern w:val="0"/>
          <w:sz w:val="18"/>
          <w:szCs w:val="18"/>
          <w:highlight w:val="none"/>
          <w:lang w:val="en-US" w:eastAsia="zh-CN"/>
        </w:rPr>
        <w:t>of</w:t>
      </w:r>
      <w:r>
        <w:rPr>
          <w:rFonts w:eastAsiaTheme="minorEastAsia"/>
          <w:color w:val="auto"/>
          <w:kern w:val="0"/>
          <w:sz w:val="18"/>
          <w:szCs w:val="18"/>
          <w:highlight w:val="none"/>
        </w:rPr>
        <w:t xml:space="preserve"> flue gas</w:t>
      </w:r>
      <w:r>
        <w:rPr>
          <w:rFonts w:hint="eastAsia" w:eastAsiaTheme="minorEastAsia"/>
          <w:color w:val="auto"/>
          <w:kern w:val="0"/>
          <w:sz w:val="18"/>
          <w:szCs w:val="18"/>
          <w:highlight w:val="none"/>
          <w:lang w:val="en-US" w:eastAsia="zh-CN"/>
        </w:rPr>
        <w:t xml:space="preserve"> from outward to inner pipe</w:t>
      </w:r>
    </w:p>
    <w:p>
      <w:pPr>
        <w:widowControl/>
        <w:spacing w:line="312" w:lineRule="atLeast"/>
        <w:jc w:val="center"/>
        <w:textAlignment w:val="center"/>
        <w:rPr>
          <w:rFonts w:hint="eastAsia" w:eastAsia="方正书宋简体"/>
          <w:color w:val="auto"/>
          <w:highlight w:val="none"/>
          <w:lang w:eastAsia="zh-CN"/>
        </w:rPr>
      </w:pPr>
      <w:r>
        <w:rPr>
          <w:rFonts w:hint="eastAsia" w:eastAsia="方正书宋简体"/>
          <w:color w:val="auto"/>
          <w:highlight w:val="none"/>
          <w:lang w:eastAsia="zh-CN"/>
        </w:rPr>
        <w:drawing>
          <wp:inline distT="0" distB="0" distL="114300" distR="114300">
            <wp:extent cx="2880360" cy="1403350"/>
            <wp:effectExtent l="0" t="0" r="15240" b="6350"/>
            <wp:docPr id="13" name="图片 13" descr="z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zt11"/>
                    <pic:cNvPicPr>
                      <a:picLocks noChangeAspect="1"/>
                    </pic:cNvPicPr>
                  </pic:nvPicPr>
                  <pic:blipFill>
                    <a:blip r:embed="rId53"/>
                    <a:stretch>
                      <a:fillRect/>
                    </a:stretch>
                  </pic:blipFill>
                  <pic:spPr>
                    <a:xfrm>
                      <a:off x="0" y="0"/>
                      <a:ext cx="2880360" cy="1403350"/>
                    </a:xfrm>
                    <a:prstGeom prst="rect">
                      <a:avLst/>
                    </a:prstGeom>
                  </pic:spPr>
                </pic:pic>
              </a:graphicData>
            </a:graphic>
          </wp:inline>
        </w:drawing>
      </w:r>
    </w:p>
    <w:p>
      <w:pPr>
        <w:widowControl/>
        <w:spacing w:line="312" w:lineRule="atLeast"/>
        <w:jc w:val="center"/>
        <w:textAlignment w:val="center"/>
        <w:rPr>
          <w:rFonts w:eastAsiaTheme="minorEastAsia"/>
          <w:color w:val="auto"/>
          <w:kern w:val="0"/>
          <w:sz w:val="18"/>
          <w:szCs w:val="18"/>
          <w:highlight w:val="none"/>
        </w:rPr>
      </w:pPr>
      <w:r>
        <w:rPr>
          <w:rFonts w:eastAsiaTheme="minorEastAsia"/>
          <w:color w:val="auto"/>
          <w:kern w:val="0"/>
          <w:sz w:val="18"/>
          <w:szCs w:val="18"/>
          <w:highlight w:val="none"/>
        </w:rPr>
        <w:t>图11 沿烟气流程各管圈出口蒸汽温度</w:t>
      </w:r>
    </w:p>
    <w:p>
      <w:pPr>
        <w:widowControl/>
        <w:spacing w:line="312" w:lineRule="atLeast"/>
        <w:jc w:val="center"/>
        <w:textAlignment w:val="center"/>
        <w:rPr>
          <w:rFonts w:eastAsiaTheme="minorEastAsia"/>
          <w:color w:val="auto"/>
          <w:kern w:val="0"/>
          <w:sz w:val="18"/>
          <w:szCs w:val="18"/>
          <w:highlight w:val="none"/>
        </w:rPr>
      </w:pPr>
      <w:r>
        <w:rPr>
          <w:rFonts w:eastAsiaTheme="minorEastAsia"/>
          <w:color w:val="auto"/>
          <w:kern w:val="0"/>
          <w:sz w:val="18"/>
          <w:szCs w:val="18"/>
          <w:highlight w:val="none"/>
        </w:rPr>
        <w:t>Fig.</w:t>
      </w:r>
      <w:r>
        <w:rPr>
          <w:rFonts w:eastAsiaTheme="minorEastAsia"/>
          <w:strike/>
          <w:color w:val="auto"/>
          <w:kern w:val="0"/>
          <w:sz w:val="18"/>
          <w:szCs w:val="18"/>
          <w:highlight w:val="none"/>
        </w:rPr>
        <w:t>1</w:t>
      </w:r>
      <w:r>
        <w:rPr>
          <w:rFonts w:eastAsiaTheme="minorEastAsia"/>
          <w:color w:val="auto"/>
          <w:kern w:val="0"/>
          <w:sz w:val="18"/>
          <w:szCs w:val="18"/>
          <w:highlight w:val="none"/>
        </w:rPr>
        <w:t>11 Steam temperature at the outlet of each pipe side on each pipe</w:t>
      </w:r>
    </w:p>
    <w:bookmarkEnd w:id="9"/>
    <w:p>
      <w:pPr>
        <w:keepNext w:val="0"/>
        <w:keepLines w:val="0"/>
        <w:pageBreakBefore w:val="0"/>
        <w:widowControl w:val="0"/>
        <w:kinsoku/>
        <w:wordWrap/>
        <w:overflowPunct w:val="0"/>
        <w:topLinePunct w:val="0"/>
        <w:autoSpaceDE/>
        <w:autoSpaceDN/>
        <w:bidi w:val="0"/>
        <w:adjustRightInd w:val="0"/>
        <w:snapToGrid w:val="0"/>
        <w:spacing w:before="157" w:beforeLines="50" w:after="157" w:afterLines="50" w:line="240" w:lineRule="auto"/>
        <w:textAlignment w:val="auto"/>
        <w:rPr>
          <w:rFonts w:hint="eastAsia" w:ascii="黑体" w:hAnsi="黑体" w:eastAsia="黑体" w:cs="黑体"/>
          <w:b w:val="0"/>
          <w:bCs w:val="0"/>
          <w:sz w:val="28"/>
          <w:szCs w:val="28"/>
        </w:rPr>
      </w:pPr>
      <w:commentRangeStart w:id="26"/>
      <w:r>
        <w:rPr>
          <w:rFonts w:hint="eastAsia" w:ascii="黑体" w:hAnsi="黑体" w:eastAsia="黑体" w:cs="黑体"/>
          <w:b w:val="0"/>
          <w:bCs w:val="0"/>
          <w:sz w:val="28"/>
          <w:szCs w:val="28"/>
        </w:rPr>
        <w:t>3 结    论</w:t>
      </w:r>
      <w:commentRangeEnd w:id="26"/>
      <w:r>
        <w:commentReference w:id="26"/>
      </w:r>
    </w:p>
    <w:p>
      <w:pPr>
        <w:spacing w:line="312" w:lineRule="atLeast"/>
        <w:ind w:firstLine="420" w:firstLineChars="200"/>
        <w:rPr>
          <w:rFonts w:eastAsiaTheme="minorEastAsia"/>
          <w:szCs w:val="21"/>
        </w:rPr>
      </w:pPr>
      <w:bookmarkStart w:id="10" w:name="_Hlk531895275"/>
      <w:r>
        <w:rPr>
          <w:rFonts w:eastAsiaTheme="minorEastAsia"/>
          <w:szCs w:val="21"/>
        </w:rPr>
        <w:t>1）氧燃比一定时，通过调节O</w:t>
      </w:r>
      <w:r>
        <w:rPr>
          <w:rFonts w:eastAsiaTheme="minorEastAsia"/>
          <w:szCs w:val="21"/>
          <w:vertAlign w:val="subscript"/>
        </w:rPr>
        <w:t>2</w:t>
      </w:r>
      <w:r>
        <w:rPr>
          <w:rFonts w:eastAsiaTheme="minorEastAsia"/>
          <w:szCs w:val="21"/>
        </w:rPr>
        <w:t>/CO</w:t>
      </w:r>
      <w:r>
        <w:rPr>
          <w:rFonts w:eastAsiaTheme="minorEastAsia"/>
          <w:szCs w:val="21"/>
          <w:vertAlign w:val="subscript"/>
        </w:rPr>
        <w:t>2</w:t>
      </w:r>
      <w:r>
        <w:rPr>
          <w:rFonts w:eastAsiaTheme="minorEastAsia"/>
          <w:szCs w:val="21"/>
        </w:rPr>
        <w:t>比例进行变工况分析，得出准东煤在</w:t>
      </w:r>
      <w:r>
        <w:rPr>
          <w:rFonts w:eastAsiaTheme="minorEastAsia"/>
          <w:kern w:val="0"/>
          <w:szCs w:val="21"/>
        </w:rPr>
        <w:t>40%O</w:t>
      </w:r>
      <w:r>
        <w:rPr>
          <w:rFonts w:eastAsiaTheme="minorEastAsia"/>
          <w:kern w:val="0"/>
          <w:szCs w:val="21"/>
          <w:vertAlign w:val="subscript"/>
        </w:rPr>
        <w:t>2</w:t>
      </w:r>
      <w:r>
        <w:rPr>
          <w:rFonts w:eastAsiaTheme="minorEastAsia"/>
          <w:kern w:val="0"/>
          <w:szCs w:val="21"/>
        </w:rPr>
        <w:t>/60%CO</w:t>
      </w:r>
      <w:r>
        <w:rPr>
          <w:rFonts w:eastAsiaTheme="minorEastAsia"/>
          <w:kern w:val="0"/>
          <w:szCs w:val="21"/>
          <w:vertAlign w:val="subscript"/>
        </w:rPr>
        <w:t>2</w:t>
      </w:r>
      <w:r>
        <w:rPr>
          <w:rFonts w:eastAsiaTheme="minorEastAsia"/>
          <w:kern w:val="0"/>
          <w:szCs w:val="21"/>
        </w:rPr>
        <w:t>的气氛下</w:t>
      </w:r>
      <w:r>
        <w:rPr>
          <w:rFonts w:eastAsiaTheme="minorEastAsia"/>
          <w:szCs w:val="21"/>
        </w:rPr>
        <w:t>燃烧和常规空气燃烧条件下具有相近的绝热火焰温度，</w:t>
      </w:r>
      <w:r>
        <w:rPr>
          <w:rFonts w:eastAsiaTheme="minorEastAsia"/>
          <w:kern w:val="0"/>
          <w:szCs w:val="21"/>
        </w:rPr>
        <w:t>炉膛温度分布相似。</w:t>
      </w:r>
    </w:p>
    <w:p>
      <w:pPr>
        <w:spacing w:line="312" w:lineRule="atLeast"/>
        <w:ind w:firstLine="420" w:firstLineChars="200"/>
        <w:rPr>
          <w:rFonts w:eastAsiaTheme="minorEastAsia"/>
          <w:kern w:val="0"/>
          <w:szCs w:val="21"/>
        </w:rPr>
      </w:pPr>
      <w:r>
        <w:rPr>
          <w:rFonts w:eastAsiaTheme="minorEastAsia"/>
          <w:kern w:val="0"/>
          <w:szCs w:val="21"/>
        </w:rPr>
        <w:t>2）40% O</w:t>
      </w:r>
      <w:r>
        <w:rPr>
          <w:rFonts w:eastAsiaTheme="minorEastAsia"/>
          <w:kern w:val="0"/>
          <w:szCs w:val="21"/>
          <w:vertAlign w:val="subscript"/>
        </w:rPr>
        <w:t>2</w:t>
      </w:r>
      <w:r>
        <w:rPr>
          <w:rFonts w:eastAsiaTheme="minorEastAsia"/>
          <w:kern w:val="0"/>
          <w:szCs w:val="21"/>
        </w:rPr>
        <w:t>/60% CO</w:t>
      </w:r>
      <w:r>
        <w:rPr>
          <w:rFonts w:eastAsiaTheme="minorEastAsia"/>
          <w:kern w:val="0"/>
          <w:szCs w:val="21"/>
          <w:vertAlign w:val="subscript"/>
        </w:rPr>
        <w:t>2</w:t>
      </w:r>
      <w:r>
        <w:rPr>
          <w:rFonts w:eastAsiaTheme="minorEastAsia"/>
          <w:kern w:val="0"/>
          <w:szCs w:val="21"/>
        </w:rPr>
        <w:t>气氛下Na</w:t>
      </w:r>
      <w:r>
        <w:rPr>
          <w:rFonts w:eastAsiaTheme="minorEastAsia"/>
          <w:kern w:val="0"/>
          <w:szCs w:val="21"/>
          <w:vertAlign w:val="subscript"/>
        </w:rPr>
        <w:t>2</w:t>
      </w:r>
      <w:r>
        <w:rPr>
          <w:rFonts w:eastAsiaTheme="minorEastAsia"/>
          <w:kern w:val="0"/>
          <w:szCs w:val="21"/>
        </w:rPr>
        <w:t>SO</w:t>
      </w:r>
      <w:r>
        <w:rPr>
          <w:rFonts w:eastAsiaTheme="minorEastAsia"/>
          <w:kern w:val="0"/>
          <w:szCs w:val="21"/>
          <w:vertAlign w:val="subscript"/>
        </w:rPr>
        <w:t>4</w:t>
      </w:r>
      <w:r>
        <w:rPr>
          <w:rFonts w:eastAsiaTheme="minorEastAsia"/>
          <w:kern w:val="0"/>
          <w:szCs w:val="21"/>
        </w:rPr>
        <w:t>生成速率高于21% O</w:t>
      </w:r>
      <w:r>
        <w:rPr>
          <w:rFonts w:eastAsiaTheme="minorEastAsia"/>
          <w:kern w:val="0"/>
          <w:szCs w:val="21"/>
          <w:vertAlign w:val="subscript"/>
        </w:rPr>
        <w:t>2</w:t>
      </w:r>
      <w:r>
        <w:rPr>
          <w:rFonts w:eastAsiaTheme="minorEastAsia"/>
          <w:kern w:val="0"/>
          <w:szCs w:val="21"/>
        </w:rPr>
        <w:t>/79% N</w:t>
      </w:r>
      <w:r>
        <w:rPr>
          <w:rFonts w:eastAsiaTheme="minorEastAsia"/>
          <w:kern w:val="0"/>
          <w:szCs w:val="21"/>
          <w:vertAlign w:val="subscript"/>
        </w:rPr>
        <w:t>2</w:t>
      </w:r>
      <w:r>
        <w:rPr>
          <w:rFonts w:eastAsiaTheme="minorEastAsia"/>
          <w:kern w:val="0"/>
          <w:szCs w:val="21"/>
        </w:rPr>
        <w:t>气氛。富氧/烟气再循环使碱金属在炉内富集，加剧了准东煤灰沾污结渣行为。随着烟气温度降低，Na的赋存形式由NaCl、NaOH逐渐转化为Na</w:t>
      </w:r>
      <w:r>
        <w:rPr>
          <w:rFonts w:eastAsiaTheme="minorEastAsia"/>
          <w:kern w:val="0"/>
          <w:szCs w:val="21"/>
          <w:vertAlign w:val="subscript"/>
        </w:rPr>
        <w:t>2</w:t>
      </w:r>
      <w:r>
        <w:rPr>
          <w:rFonts w:eastAsiaTheme="minorEastAsia"/>
          <w:kern w:val="0"/>
          <w:szCs w:val="21"/>
        </w:rPr>
        <w:t>SO</w:t>
      </w:r>
      <w:r>
        <w:rPr>
          <w:rFonts w:eastAsiaTheme="minorEastAsia"/>
          <w:kern w:val="0"/>
          <w:szCs w:val="21"/>
          <w:vertAlign w:val="subscript"/>
        </w:rPr>
        <w:t>4</w:t>
      </w:r>
      <w:r>
        <w:rPr>
          <w:rFonts w:eastAsiaTheme="minorEastAsia"/>
          <w:kern w:val="0"/>
          <w:szCs w:val="21"/>
        </w:rPr>
        <w:t>。</w:t>
      </w:r>
    </w:p>
    <w:p>
      <w:pPr>
        <w:spacing w:line="312" w:lineRule="atLeast"/>
        <w:ind w:firstLine="420" w:firstLineChars="200"/>
        <w:rPr>
          <w:rFonts w:eastAsiaTheme="minorEastAsia"/>
          <w:kern w:val="0"/>
          <w:szCs w:val="21"/>
        </w:rPr>
      </w:pPr>
      <w:r>
        <w:rPr>
          <w:rFonts w:eastAsiaTheme="minorEastAsia"/>
          <w:szCs w:val="21"/>
        </w:rPr>
        <w:t>3）通过控制再热器烟气侧流通截面积使2种工况下烟气流速相同，</w:t>
      </w:r>
      <w:r>
        <w:rPr>
          <w:rFonts w:eastAsiaTheme="minorEastAsia"/>
          <w:kern w:val="0"/>
          <w:szCs w:val="21"/>
        </w:rPr>
        <w:t>40% O</w:t>
      </w:r>
      <w:r>
        <w:rPr>
          <w:rFonts w:eastAsiaTheme="minorEastAsia"/>
          <w:kern w:val="0"/>
          <w:szCs w:val="21"/>
          <w:vertAlign w:val="subscript"/>
        </w:rPr>
        <w:t>2</w:t>
      </w:r>
      <w:r>
        <w:rPr>
          <w:rFonts w:eastAsiaTheme="minorEastAsia"/>
          <w:kern w:val="0"/>
          <w:szCs w:val="21"/>
        </w:rPr>
        <w:t>/60% CO</w:t>
      </w:r>
      <w:r>
        <w:rPr>
          <w:rFonts w:eastAsiaTheme="minorEastAsia"/>
          <w:kern w:val="0"/>
          <w:szCs w:val="21"/>
          <w:vertAlign w:val="subscript"/>
        </w:rPr>
        <w:t>2</w:t>
      </w:r>
      <w:r>
        <w:rPr>
          <w:rFonts w:eastAsiaTheme="minorEastAsia"/>
          <w:kern w:val="0"/>
          <w:szCs w:val="21"/>
        </w:rPr>
        <w:t>气氛下锅炉烟道内各受热面对流传热系数均不同程度增加，约为21%O</w:t>
      </w:r>
      <w:r>
        <w:rPr>
          <w:rFonts w:eastAsiaTheme="minorEastAsia"/>
          <w:kern w:val="0"/>
          <w:szCs w:val="21"/>
          <w:vertAlign w:val="subscript"/>
        </w:rPr>
        <w:t>2</w:t>
      </w:r>
      <w:r>
        <w:rPr>
          <w:rFonts w:eastAsiaTheme="minorEastAsia"/>
          <w:kern w:val="0"/>
          <w:szCs w:val="21"/>
        </w:rPr>
        <w:t>/79%N</w:t>
      </w:r>
      <w:r>
        <w:rPr>
          <w:rFonts w:eastAsiaTheme="minorEastAsia"/>
          <w:kern w:val="0"/>
          <w:szCs w:val="21"/>
          <w:vertAlign w:val="subscript"/>
        </w:rPr>
        <w:t>2</w:t>
      </w:r>
      <w:r>
        <w:rPr>
          <w:rFonts w:eastAsiaTheme="minorEastAsia"/>
          <w:kern w:val="0"/>
          <w:szCs w:val="21"/>
        </w:rPr>
        <w:t>气氛下的1.24~1.27倍。</w:t>
      </w:r>
    </w:p>
    <w:p>
      <w:pPr>
        <w:spacing w:line="312" w:lineRule="atLeast"/>
        <w:ind w:firstLine="420" w:firstLineChars="200"/>
        <w:rPr>
          <w:rFonts w:eastAsiaTheme="minorEastAsia"/>
          <w:kern w:val="0"/>
          <w:szCs w:val="21"/>
        </w:rPr>
      </w:pPr>
      <w:r>
        <w:rPr>
          <w:rFonts w:eastAsiaTheme="minorEastAsia"/>
          <w:szCs w:val="21"/>
        </w:rPr>
        <w:t>4）换热器结构、烟气、蒸汽入口参数相同时，</w:t>
      </w:r>
      <w:r>
        <w:rPr>
          <w:rFonts w:eastAsiaTheme="minorEastAsia"/>
          <w:kern w:val="0"/>
          <w:szCs w:val="21"/>
        </w:rPr>
        <w:t>40% O</w:t>
      </w:r>
      <w:r>
        <w:rPr>
          <w:rFonts w:eastAsiaTheme="minorEastAsia"/>
          <w:kern w:val="0"/>
          <w:szCs w:val="21"/>
          <w:vertAlign w:val="subscript"/>
        </w:rPr>
        <w:t>2</w:t>
      </w:r>
      <w:r>
        <w:rPr>
          <w:rFonts w:eastAsiaTheme="minorEastAsia"/>
          <w:kern w:val="0"/>
          <w:szCs w:val="21"/>
        </w:rPr>
        <w:t>/60% CO</w:t>
      </w:r>
      <w:r>
        <w:rPr>
          <w:rFonts w:eastAsiaTheme="minorEastAsia"/>
          <w:kern w:val="0"/>
          <w:szCs w:val="21"/>
          <w:vertAlign w:val="subscript"/>
        </w:rPr>
        <w:t>2</w:t>
      </w:r>
      <w:r>
        <w:rPr>
          <w:rFonts w:eastAsiaTheme="minorEastAsia"/>
          <w:kern w:val="0"/>
          <w:szCs w:val="21"/>
        </w:rPr>
        <w:t>气氛下高温再热器管屏各管圈对流传热系数和21% O</w:t>
      </w:r>
      <w:r>
        <w:rPr>
          <w:rFonts w:eastAsiaTheme="minorEastAsia"/>
          <w:kern w:val="0"/>
          <w:szCs w:val="21"/>
          <w:vertAlign w:val="subscript"/>
        </w:rPr>
        <w:t>2</w:t>
      </w:r>
      <w:r>
        <w:rPr>
          <w:rFonts w:eastAsiaTheme="minorEastAsia"/>
          <w:kern w:val="0"/>
          <w:szCs w:val="21"/>
        </w:rPr>
        <w:t>/79% N</w:t>
      </w:r>
      <w:r>
        <w:rPr>
          <w:rFonts w:eastAsiaTheme="minorEastAsia"/>
          <w:kern w:val="0"/>
          <w:szCs w:val="21"/>
          <w:vertAlign w:val="subscript"/>
        </w:rPr>
        <w:t>2</w:t>
      </w:r>
      <w:r>
        <w:rPr>
          <w:rFonts w:eastAsiaTheme="minorEastAsia"/>
          <w:kern w:val="0"/>
          <w:szCs w:val="21"/>
        </w:rPr>
        <w:t>气氛相比，呈现出不同程度的增加，平均增加了21.43 W/（m</w:t>
      </w:r>
      <w:r>
        <w:rPr>
          <w:rFonts w:eastAsiaTheme="minorEastAsia"/>
          <w:kern w:val="0"/>
          <w:szCs w:val="21"/>
          <w:vertAlign w:val="superscript"/>
        </w:rPr>
        <w:t>2</w:t>
      </w:r>
      <w:r>
        <w:rPr>
          <w:rFonts w:eastAsiaTheme="minorEastAsia"/>
          <w:kern w:val="0"/>
          <w:szCs w:val="21"/>
        </w:rPr>
        <w:sym w:font="Wingdings" w:char="F09E"/>
      </w:r>
      <w:r>
        <w:rPr>
          <w:rFonts w:eastAsiaTheme="minorEastAsia"/>
          <w:kern w:val="0"/>
          <w:szCs w:val="21"/>
        </w:rPr>
        <w:t>K），前者蒸汽出口平均温度较后者高11.32 K。</w:t>
      </w:r>
    </w:p>
    <w:bookmarkEnd w:id="10"/>
    <w:p>
      <w:pPr>
        <w:keepNext w:val="0"/>
        <w:keepLines w:val="0"/>
        <w:pageBreakBefore w:val="0"/>
        <w:widowControl w:val="0"/>
        <w:kinsoku/>
        <w:wordWrap/>
        <w:overflowPunct w:val="0"/>
        <w:topLinePunct w:val="0"/>
        <w:autoSpaceDE/>
        <w:autoSpaceDN/>
        <w:bidi w:val="0"/>
        <w:adjustRightInd w:val="0"/>
        <w:snapToGrid w:val="0"/>
        <w:spacing w:before="157" w:beforeLines="50" w:after="157" w:afterLines="50" w:line="240" w:lineRule="auto"/>
        <w:textAlignment w:val="auto"/>
        <w:rPr>
          <w:rFonts w:hint="eastAsia" w:ascii="黑体" w:hAnsi="黑体" w:eastAsia="黑体" w:cs="黑体"/>
          <w:b w:val="0"/>
          <w:bCs w:val="0"/>
          <w:sz w:val="28"/>
          <w:szCs w:val="28"/>
          <w:lang w:eastAsia="zh-CN"/>
        </w:rPr>
      </w:pPr>
      <w:commentRangeStart w:id="27"/>
      <w:r>
        <w:rPr>
          <w:rFonts w:hint="eastAsia" w:ascii="黑体" w:hAnsi="黑体" w:eastAsia="黑体" w:cs="黑体"/>
          <w:b w:val="0"/>
          <w:bCs w:val="0"/>
          <w:sz w:val="28"/>
          <w:szCs w:val="28"/>
        </w:rPr>
        <w:t>参考文献(References)</w:t>
      </w:r>
      <w:r>
        <w:rPr>
          <w:rFonts w:hint="eastAsia" w:ascii="黑体" w:hAnsi="黑体" w:eastAsia="黑体" w:cs="黑体"/>
          <w:b w:val="0"/>
          <w:bCs w:val="0"/>
          <w:sz w:val="28"/>
          <w:szCs w:val="28"/>
          <w:lang w:eastAsia="zh-CN"/>
        </w:rPr>
        <w:t>：</w:t>
      </w:r>
      <w:commentRangeEnd w:id="27"/>
      <w:r>
        <w:commentReference w:id="27"/>
      </w:r>
    </w:p>
    <w:p>
      <w:pPr>
        <w:spacing w:line="312" w:lineRule="atLeast"/>
        <w:rPr>
          <w:rFonts w:eastAsiaTheme="minorEastAsia"/>
          <w:sz w:val="18"/>
          <w:szCs w:val="18"/>
        </w:rPr>
      </w:pPr>
      <w:commentRangeStart w:id="28"/>
      <w:r>
        <w:rPr>
          <w:rFonts w:eastAsiaTheme="minorEastAsia"/>
          <w:sz w:val="18"/>
          <w:szCs w:val="18"/>
        </w:rPr>
        <w:t>[1]曹阳，林鹏云，罗永浩,等．燃煤电站锅炉富氧燃烧技术研究进展综述[J]．锅炉技术，2012，43(1):45-48．</w:t>
      </w:r>
      <w:commentRangeEnd w:id="28"/>
      <w:r>
        <w:commentReference w:id="28"/>
      </w:r>
    </w:p>
    <w:p>
      <w:pPr>
        <w:keepNext w:val="0"/>
        <w:keepLines w:val="0"/>
        <w:pageBreakBefore w:val="0"/>
        <w:widowControl w:val="0"/>
        <w:kinsoku/>
        <w:wordWrap/>
        <w:overflowPunct w:val="0"/>
        <w:topLinePunct w:val="0"/>
        <w:autoSpaceDE/>
        <w:autoSpaceDN/>
        <w:bidi w:val="0"/>
        <w:adjustRightInd w:val="0"/>
        <w:snapToGrid w:val="0"/>
        <w:spacing w:before="157" w:beforeLines="50" w:after="157" w:afterLines="50" w:line="240" w:lineRule="auto"/>
        <w:textAlignment w:val="auto"/>
        <w:rPr>
          <w:rFonts w:eastAsiaTheme="minorEastAsia"/>
          <w:sz w:val="18"/>
          <w:szCs w:val="18"/>
        </w:rPr>
      </w:pPr>
      <w:r>
        <w:rPr>
          <w:rFonts w:eastAsiaTheme="minorEastAsia"/>
          <w:sz w:val="18"/>
          <w:szCs w:val="18"/>
        </w:rPr>
        <w:t>CAO Yang, LIN Xiyun, LUO Yonghao, et al. Research progress of Oxy-fuel combustion for coal-fired utility boilers[J]. Boiler Technology,2012,</w:t>
      </w:r>
      <w:r>
        <w:rPr>
          <w:rFonts w:hint="eastAsia" w:eastAsiaTheme="minorEastAsia"/>
          <w:sz w:val="18"/>
          <w:szCs w:val="18"/>
        </w:rPr>
        <w:t>43</w:t>
      </w:r>
      <w:r>
        <w:rPr>
          <w:rFonts w:eastAsiaTheme="minorEastAsia"/>
          <w:sz w:val="18"/>
          <w:szCs w:val="18"/>
        </w:rPr>
        <w:t>(1):45-48.</w:t>
      </w:r>
    </w:p>
    <w:p>
      <w:pPr>
        <w:spacing w:line="312" w:lineRule="atLeast"/>
        <w:rPr>
          <w:rFonts w:eastAsiaTheme="minorEastAsia"/>
          <w:sz w:val="18"/>
          <w:szCs w:val="18"/>
        </w:rPr>
      </w:pPr>
      <w:r>
        <w:rPr>
          <w:rFonts w:eastAsiaTheme="minorEastAsia"/>
          <w:sz w:val="18"/>
          <w:szCs w:val="18"/>
        </w:rPr>
        <w:t>[2]ANDERSSON K , JOHNSSON F . Process evaluation of an 865 MWe lignite fired O</w:t>
      </w:r>
      <w:r>
        <w:rPr>
          <w:rFonts w:eastAsiaTheme="minorEastAsia"/>
          <w:sz w:val="18"/>
          <w:szCs w:val="18"/>
          <w:vertAlign w:val="subscript"/>
        </w:rPr>
        <w:t>2</w:t>
      </w:r>
      <w:r>
        <w:rPr>
          <w:rFonts w:eastAsiaTheme="minorEastAsia"/>
          <w:sz w:val="18"/>
          <w:szCs w:val="18"/>
        </w:rPr>
        <w:t>/CO</w:t>
      </w:r>
      <w:r>
        <w:rPr>
          <w:rFonts w:eastAsiaTheme="minorEastAsia"/>
          <w:sz w:val="18"/>
          <w:szCs w:val="18"/>
          <w:vertAlign w:val="subscript"/>
        </w:rPr>
        <w:t>2</w:t>
      </w:r>
      <w:r>
        <w:rPr>
          <w:rFonts w:eastAsiaTheme="minorEastAsia"/>
          <w:sz w:val="18"/>
          <w:szCs w:val="18"/>
        </w:rPr>
        <w:t xml:space="preserve"> power plant[J]. Energy Conversion &amp; Management, 2006, 47(18/19):3487-3498.</w:t>
      </w:r>
    </w:p>
    <w:p>
      <w:pPr>
        <w:spacing w:line="312" w:lineRule="atLeast"/>
        <w:rPr>
          <w:rFonts w:eastAsiaTheme="minorEastAsia"/>
          <w:sz w:val="18"/>
          <w:szCs w:val="18"/>
        </w:rPr>
      </w:pPr>
      <w:r>
        <w:rPr>
          <w:rFonts w:eastAsiaTheme="minorEastAsia"/>
          <w:sz w:val="18"/>
          <w:szCs w:val="18"/>
        </w:rPr>
        <w:t>[3]BUHRE B J P , ELLIOTT L K , SHENG C D . Oxy-fuel combustion technology for coal-fired power generation [J]. Progress in Energy &amp; Combustion Science, 2005, 31(4):283-307.</w:t>
      </w:r>
    </w:p>
    <w:p>
      <w:pPr>
        <w:spacing w:line="312" w:lineRule="atLeast"/>
        <w:rPr>
          <w:rFonts w:eastAsiaTheme="minorEastAsia"/>
          <w:sz w:val="18"/>
          <w:szCs w:val="18"/>
        </w:rPr>
      </w:pPr>
      <w:r>
        <w:rPr>
          <w:rFonts w:eastAsiaTheme="minorEastAsia"/>
          <w:sz w:val="18"/>
          <w:szCs w:val="18"/>
        </w:rPr>
        <w:t>[4]郑楚光，赵永椿，郭欣．中国富氧燃烧技术研发进展[J].中国电机工程学报, 2014，34(23)：3856-3864．</w:t>
      </w:r>
    </w:p>
    <w:p>
      <w:pPr>
        <w:spacing w:line="312" w:lineRule="atLeast"/>
        <w:rPr>
          <w:rFonts w:eastAsiaTheme="minorEastAsia"/>
          <w:sz w:val="18"/>
          <w:szCs w:val="18"/>
        </w:rPr>
      </w:pPr>
      <w:r>
        <w:rPr>
          <w:rFonts w:eastAsiaTheme="minorEastAsia"/>
          <w:sz w:val="18"/>
          <w:szCs w:val="18"/>
        </w:rPr>
        <w:t>ZHENG Chuguang, ZHAO Yongchun, GUO Xin. Research and development of Oxy-fuel combustion in China [J].Proceedings of CSEE. 2014, 34(23)：3856-3864．</w:t>
      </w:r>
    </w:p>
    <w:p>
      <w:pPr>
        <w:spacing w:line="312" w:lineRule="atLeast"/>
        <w:rPr>
          <w:rFonts w:eastAsiaTheme="minorEastAsia"/>
          <w:sz w:val="18"/>
          <w:szCs w:val="18"/>
        </w:rPr>
      </w:pPr>
      <w:r>
        <w:rPr>
          <w:rFonts w:eastAsiaTheme="minorEastAsia"/>
          <w:sz w:val="18"/>
          <w:szCs w:val="18"/>
        </w:rPr>
        <w:t>[5]BUHRE B J P , ELLIOTT L K , SHENG C D . Oxy-fuel combustion technology for coal-fired power generation [J]. Progress in Energy &amp; Combustion Science, 2005, 31(4):283-307.</w:t>
      </w:r>
    </w:p>
    <w:p>
      <w:pPr>
        <w:spacing w:line="312" w:lineRule="atLeast"/>
        <w:rPr>
          <w:rFonts w:eastAsiaTheme="minorEastAsia"/>
          <w:sz w:val="18"/>
          <w:szCs w:val="18"/>
        </w:rPr>
      </w:pPr>
      <w:r>
        <w:rPr>
          <w:rFonts w:eastAsiaTheme="minorEastAsia"/>
          <w:sz w:val="18"/>
          <w:szCs w:val="18"/>
        </w:rPr>
        <w:t>[6]KAKARAS E, KOUMANAKOS A, DOUKELIS A, et al. Oxy-fuel boiler design in a lignite-fired power plant[J].Fuel,2007,86(14): 2144-2150.</w:t>
      </w:r>
    </w:p>
    <w:p>
      <w:pPr>
        <w:spacing w:line="312" w:lineRule="atLeast"/>
        <w:rPr>
          <w:rFonts w:eastAsiaTheme="minorEastAsia"/>
          <w:sz w:val="18"/>
          <w:szCs w:val="18"/>
        </w:rPr>
      </w:pPr>
      <w:r>
        <w:rPr>
          <w:rFonts w:eastAsiaTheme="minorEastAsia"/>
          <w:sz w:val="18"/>
          <w:szCs w:val="18"/>
        </w:rPr>
        <w:t>[7]米翠丽,阎维平,李皓宇,等. O</w:t>
      </w:r>
      <w:r>
        <w:rPr>
          <w:rFonts w:eastAsiaTheme="minorEastAsia"/>
          <w:sz w:val="18"/>
          <w:szCs w:val="18"/>
          <w:vertAlign w:val="subscript"/>
        </w:rPr>
        <w:t>2</w:t>
      </w:r>
      <w:r>
        <w:rPr>
          <w:rFonts w:eastAsiaTheme="minorEastAsia"/>
          <w:sz w:val="18"/>
          <w:szCs w:val="18"/>
        </w:rPr>
        <w:t>/CO</w:t>
      </w:r>
      <w:r>
        <w:rPr>
          <w:rFonts w:eastAsiaTheme="minorEastAsia"/>
          <w:sz w:val="18"/>
          <w:szCs w:val="18"/>
          <w:vertAlign w:val="subscript"/>
        </w:rPr>
        <w:t>2</w:t>
      </w:r>
      <w:r>
        <w:rPr>
          <w:rFonts w:eastAsiaTheme="minorEastAsia"/>
          <w:sz w:val="18"/>
          <w:szCs w:val="18"/>
        </w:rPr>
        <w:t>燃烧方式下锅炉对流传热系数的修正算法和数值研究[J].动力工程,2009,29(5):417-421.</w:t>
      </w:r>
    </w:p>
    <w:p>
      <w:pPr>
        <w:spacing w:line="312" w:lineRule="atLeast"/>
        <w:rPr>
          <w:rFonts w:eastAsiaTheme="minorEastAsia"/>
          <w:sz w:val="18"/>
          <w:szCs w:val="18"/>
        </w:rPr>
      </w:pPr>
      <w:r>
        <w:rPr>
          <w:rFonts w:eastAsiaTheme="minorEastAsia"/>
          <w:sz w:val="18"/>
          <w:szCs w:val="18"/>
        </w:rPr>
        <w:t>MI Cuili, YAN Weiping, LI Haoyu,et al. Modified algorithm and numerical study of boiler convective heat transfer coefficient under O</w:t>
      </w:r>
      <w:r>
        <w:rPr>
          <w:rFonts w:eastAsiaTheme="minorEastAsia"/>
          <w:sz w:val="18"/>
          <w:szCs w:val="18"/>
          <w:vertAlign w:val="subscript"/>
        </w:rPr>
        <w:t>2</w:t>
      </w:r>
      <w:r>
        <w:rPr>
          <w:rFonts w:eastAsiaTheme="minorEastAsia"/>
          <w:sz w:val="18"/>
          <w:szCs w:val="18"/>
        </w:rPr>
        <w:t>/CO</w:t>
      </w:r>
      <w:r>
        <w:rPr>
          <w:rFonts w:eastAsiaTheme="minorEastAsia"/>
          <w:sz w:val="18"/>
          <w:szCs w:val="18"/>
          <w:vertAlign w:val="subscript"/>
        </w:rPr>
        <w:t>2</w:t>
      </w:r>
      <w:r>
        <w:rPr>
          <w:rFonts w:eastAsiaTheme="minorEastAsia"/>
          <w:sz w:val="18"/>
          <w:szCs w:val="18"/>
        </w:rPr>
        <w:t xml:space="preserve"> combustion mode[J]. Journal of Power Engineering, 2009,29(5):417-421.</w:t>
      </w:r>
    </w:p>
    <w:p>
      <w:pPr>
        <w:spacing w:line="312" w:lineRule="atLeast"/>
        <w:rPr>
          <w:rFonts w:eastAsiaTheme="minorEastAsia"/>
          <w:sz w:val="18"/>
          <w:szCs w:val="18"/>
        </w:rPr>
      </w:pPr>
      <w:r>
        <w:rPr>
          <w:rFonts w:eastAsiaTheme="minorEastAsia"/>
          <w:sz w:val="18"/>
          <w:szCs w:val="18"/>
        </w:rPr>
        <w:t>[8]易宝军, 张立麒, 黄芳,等. 不同粒径煤粉在O</w:t>
      </w:r>
      <w:r>
        <w:rPr>
          <w:rFonts w:eastAsiaTheme="minorEastAsia"/>
          <w:sz w:val="18"/>
          <w:szCs w:val="18"/>
          <w:vertAlign w:val="subscript"/>
        </w:rPr>
        <w:t>2</w:t>
      </w:r>
      <w:r>
        <w:rPr>
          <w:rFonts w:eastAsiaTheme="minorEastAsia"/>
          <w:sz w:val="18"/>
          <w:szCs w:val="18"/>
        </w:rPr>
        <w:t>／CO</w:t>
      </w:r>
      <w:r>
        <w:rPr>
          <w:rFonts w:eastAsiaTheme="minorEastAsia"/>
          <w:sz w:val="18"/>
          <w:szCs w:val="18"/>
          <w:vertAlign w:val="subscript"/>
        </w:rPr>
        <w:t>2</w:t>
      </w:r>
      <w:r>
        <w:rPr>
          <w:rFonts w:eastAsiaTheme="minorEastAsia"/>
          <w:sz w:val="18"/>
          <w:szCs w:val="18"/>
        </w:rPr>
        <w:t>气氛下的燃烧特性[J]. 燃烧科学与技术, 2013, 19(3):248-253.</w:t>
      </w:r>
    </w:p>
    <w:p>
      <w:pPr>
        <w:spacing w:line="312" w:lineRule="atLeast"/>
        <w:rPr>
          <w:rFonts w:eastAsiaTheme="minorEastAsia"/>
          <w:sz w:val="18"/>
          <w:szCs w:val="18"/>
        </w:rPr>
      </w:pPr>
      <w:r>
        <w:rPr>
          <w:rFonts w:eastAsiaTheme="minorEastAsia"/>
          <w:sz w:val="18"/>
          <w:szCs w:val="18"/>
        </w:rPr>
        <w:t>YI Baojun, ZHANG Liqi, HUANG Fang, et al. Combustion characteristics of pulverized coal with different particle sizes in O</w:t>
      </w:r>
      <w:r>
        <w:rPr>
          <w:rFonts w:eastAsiaTheme="minorEastAsia"/>
          <w:sz w:val="18"/>
          <w:szCs w:val="18"/>
          <w:vertAlign w:val="subscript"/>
        </w:rPr>
        <w:t>2</w:t>
      </w:r>
      <w:r>
        <w:rPr>
          <w:rFonts w:eastAsiaTheme="minorEastAsia"/>
          <w:sz w:val="18"/>
          <w:szCs w:val="18"/>
        </w:rPr>
        <w:t>/CO</w:t>
      </w:r>
      <w:r>
        <w:rPr>
          <w:rFonts w:eastAsiaTheme="minorEastAsia"/>
          <w:sz w:val="18"/>
          <w:szCs w:val="18"/>
          <w:vertAlign w:val="subscript"/>
        </w:rPr>
        <w:t>2</w:t>
      </w:r>
      <w:r>
        <w:rPr>
          <w:rFonts w:eastAsiaTheme="minorEastAsia"/>
          <w:sz w:val="18"/>
          <w:szCs w:val="18"/>
        </w:rPr>
        <w:t xml:space="preserve"> atmosphere[J]. Journal of Combustion Science and Technology, 2013, 19(3):248-253.</w:t>
      </w:r>
    </w:p>
    <w:p>
      <w:pPr>
        <w:spacing w:line="312" w:lineRule="atLeast"/>
        <w:rPr>
          <w:rFonts w:eastAsiaTheme="minorEastAsia"/>
          <w:sz w:val="18"/>
          <w:szCs w:val="18"/>
        </w:rPr>
      </w:pPr>
      <w:r>
        <w:rPr>
          <w:rFonts w:eastAsiaTheme="minorEastAsia"/>
          <w:sz w:val="18"/>
          <w:szCs w:val="18"/>
        </w:rPr>
        <w:t>[9]PEI X , HE B , YAN L , et al. Process simulation of oxy-fuel combustion for a 300 MW pulverized coal-fired power plant using Aspen Plus[J]. Energy Conversion and Management, 2013, 76:581-587.</w:t>
      </w:r>
    </w:p>
    <w:p>
      <w:pPr>
        <w:spacing w:line="312" w:lineRule="atLeast"/>
        <w:rPr>
          <w:rFonts w:eastAsiaTheme="minorEastAsia"/>
          <w:sz w:val="18"/>
          <w:szCs w:val="18"/>
        </w:rPr>
      </w:pPr>
      <w:r>
        <w:rPr>
          <w:rFonts w:eastAsiaTheme="minorEastAsia"/>
          <w:sz w:val="18"/>
          <w:szCs w:val="18"/>
        </w:rPr>
        <w:t>[10]张翔,乌晓江,陈楠. 新疆高碱煤沾污结渣特性中试试验研究[J]. 锅炉技术,2016,47(4):44-47.</w:t>
      </w:r>
    </w:p>
    <w:p>
      <w:pPr>
        <w:spacing w:line="312" w:lineRule="atLeast"/>
        <w:rPr>
          <w:rFonts w:eastAsiaTheme="minorEastAsia"/>
          <w:sz w:val="18"/>
          <w:szCs w:val="18"/>
        </w:rPr>
      </w:pPr>
      <w:r>
        <w:rPr>
          <w:rFonts w:eastAsiaTheme="minorEastAsia"/>
          <w:sz w:val="18"/>
          <w:szCs w:val="18"/>
        </w:rPr>
        <w:t>ZHANG Xiang, WU Xiaojiang, CHEN Nan. Experimental study on Xinjiang High-alkali Ash deposition and slagging behavior in a 2MW</w:t>
      </w:r>
      <w:r>
        <w:rPr>
          <w:rFonts w:eastAsiaTheme="minorEastAsia"/>
          <w:sz w:val="18"/>
          <w:szCs w:val="18"/>
          <w:vertAlign w:val="subscript"/>
        </w:rPr>
        <w:t>th</w:t>
      </w:r>
      <w:r>
        <w:rPr>
          <w:rFonts w:eastAsiaTheme="minorEastAsia"/>
          <w:sz w:val="18"/>
          <w:szCs w:val="18"/>
        </w:rPr>
        <w:t xml:space="preserve"> Pilot-Scale test facility[J]. Boiler Technology,2016,47(4):44-47. </w:t>
      </w:r>
    </w:p>
    <w:p>
      <w:pPr>
        <w:spacing w:line="312" w:lineRule="atLeast"/>
        <w:rPr>
          <w:rFonts w:eastAsiaTheme="minorEastAsia"/>
          <w:sz w:val="18"/>
          <w:szCs w:val="18"/>
        </w:rPr>
      </w:pPr>
      <w:r>
        <w:rPr>
          <w:rFonts w:eastAsiaTheme="minorEastAsia"/>
          <w:sz w:val="18"/>
          <w:szCs w:val="18"/>
        </w:rPr>
        <w:t>[11]张军, 汉春利. 煤中碱金属及其在燃烧中的行为[J]. 热能动力工程, 1999(2):83-85.</w:t>
      </w:r>
    </w:p>
    <w:p>
      <w:pPr>
        <w:spacing w:line="312" w:lineRule="atLeast"/>
        <w:rPr>
          <w:rFonts w:eastAsiaTheme="minorEastAsia"/>
          <w:color w:val="auto"/>
          <w:sz w:val="18"/>
          <w:szCs w:val="18"/>
        </w:rPr>
      </w:pPr>
      <w:r>
        <w:rPr>
          <w:rFonts w:eastAsiaTheme="minorEastAsia"/>
          <w:color w:val="auto"/>
          <w:sz w:val="18"/>
          <w:szCs w:val="18"/>
        </w:rPr>
        <w:t xml:space="preserve">ZHANG Jun, HAN Chunli. </w:t>
      </w:r>
      <w:r>
        <w:rPr>
          <w:color w:val="auto"/>
          <w:sz w:val="18"/>
          <w:szCs w:val="18"/>
        </w:rPr>
        <w:t>Alkali Metal in Coal and its behavior in Combustion[J]. Thermal power engineering,1992(2):83-85.</w:t>
      </w:r>
    </w:p>
    <w:p>
      <w:pPr>
        <w:spacing w:line="312" w:lineRule="atLeast"/>
        <w:rPr>
          <w:rFonts w:eastAsiaTheme="minorEastAsia"/>
          <w:color w:val="auto"/>
          <w:sz w:val="18"/>
          <w:szCs w:val="18"/>
        </w:rPr>
      </w:pPr>
      <w:commentRangeStart w:id="29"/>
      <w:r>
        <w:rPr>
          <w:rFonts w:eastAsiaTheme="minorEastAsia"/>
          <w:color w:val="auto"/>
          <w:sz w:val="18"/>
          <w:szCs w:val="18"/>
        </w:rPr>
        <w:t>[12]全苏热工研究所.锅炉机组热力计算标准方法[M].北京锅炉厂译.北京：机械工业出版社，1976:203.</w:t>
      </w:r>
      <w:commentRangeEnd w:id="29"/>
      <w:r>
        <w:commentReference w:id="29"/>
      </w:r>
    </w:p>
    <w:p>
      <w:pPr>
        <w:spacing w:line="312" w:lineRule="atLeast"/>
        <w:rPr>
          <w:rFonts w:eastAsiaTheme="minorEastAsia"/>
          <w:color w:val="auto"/>
          <w:sz w:val="18"/>
          <w:szCs w:val="18"/>
        </w:rPr>
      </w:pPr>
      <w:commentRangeStart w:id="30"/>
      <w:r>
        <w:rPr>
          <w:rFonts w:eastAsiaTheme="minorEastAsia"/>
          <w:color w:val="auto"/>
          <w:sz w:val="18"/>
          <w:szCs w:val="18"/>
        </w:rPr>
        <w:t>[13]于航.富氧燃烧条件下锅炉对流受热面动态特性研究[D].北京:华北电力大学, 2014</w:t>
      </w:r>
      <w:r>
        <w:rPr>
          <w:rFonts w:hint="eastAsia" w:eastAsiaTheme="minorEastAsia"/>
          <w:color w:val="auto"/>
          <w:sz w:val="18"/>
          <w:szCs w:val="18"/>
        </w:rPr>
        <w:t>：18-20.</w:t>
      </w:r>
      <w:commentRangeEnd w:id="30"/>
      <w:r>
        <w:commentReference w:id="30"/>
      </w:r>
    </w:p>
    <w:p>
      <w:pPr>
        <w:spacing w:line="312" w:lineRule="atLeast"/>
        <w:rPr>
          <w:rFonts w:eastAsiaTheme="minorEastAsia"/>
          <w:sz w:val="18"/>
          <w:szCs w:val="18"/>
        </w:rPr>
      </w:pPr>
      <w:r>
        <w:rPr>
          <w:rFonts w:eastAsiaTheme="minorEastAsia"/>
          <w:sz w:val="18"/>
          <w:szCs w:val="18"/>
        </w:rPr>
        <w:t>[14]马凯, 阎维平, 高正阳. 增压富氧燃烧烟气物性及对流传热系数的研究[J]. 动力工程学报, 2011, 31(11):861-868.</w:t>
      </w:r>
    </w:p>
    <w:p>
      <w:pPr>
        <w:spacing w:line="312" w:lineRule="atLeast"/>
        <w:rPr>
          <w:rFonts w:eastAsiaTheme="minorEastAsia"/>
          <w:sz w:val="18"/>
          <w:szCs w:val="18"/>
        </w:rPr>
      </w:pPr>
      <w:r>
        <w:rPr>
          <w:rFonts w:eastAsiaTheme="minorEastAsia"/>
          <w:sz w:val="18"/>
          <w:szCs w:val="18"/>
        </w:rPr>
        <w:t>MA Kai，YAN Weiping，GAO Zhengyang.</w:t>
      </w:r>
      <w:r>
        <w:t xml:space="preserve"> </w:t>
      </w:r>
      <w:r>
        <w:rPr>
          <w:rFonts w:eastAsiaTheme="minorEastAsia"/>
          <w:sz w:val="18"/>
          <w:szCs w:val="18"/>
        </w:rPr>
        <w:t>Physical properties and convective heat-transfer coefficients of flue gas from pressurized oxy-fuel combustion[J].</w:t>
      </w:r>
      <w:r>
        <w:t xml:space="preserve"> </w:t>
      </w:r>
      <w:r>
        <w:rPr>
          <w:rFonts w:eastAsiaTheme="minorEastAsia"/>
          <w:sz w:val="18"/>
          <w:szCs w:val="18"/>
        </w:rPr>
        <w:t>Journal of Power Engineering, 2011, 31(11):861-868.</w:t>
      </w:r>
    </w:p>
    <w:p>
      <w:pPr>
        <w:spacing w:line="312" w:lineRule="atLeast"/>
        <w:rPr>
          <w:rFonts w:eastAsiaTheme="minorEastAsia"/>
          <w:sz w:val="18"/>
          <w:szCs w:val="18"/>
        </w:rPr>
      </w:pPr>
      <w:r>
        <w:rPr>
          <w:rFonts w:eastAsiaTheme="minorEastAsia"/>
          <w:sz w:val="18"/>
          <w:szCs w:val="18"/>
        </w:rPr>
        <w:t>[15]茹卡乌斯卡斯A A.换热器内的对流换热[M].</w:t>
      </w:r>
      <w:commentRangeStart w:id="31"/>
      <w:r>
        <w:rPr>
          <w:rFonts w:eastAsiaTheme="minorEastAsia"/>
          <w:sz w:val="18"/>
          <w:szCs w:val="18"/>
        </w:rPr>
        <w:t>马昌文，居滋全，肖宏才译.</w:t>
      </w:r>
      <w:commentRangeEnd w:id="31"/>
      <w:r>
        <w:commentReference w:id="31"/>
      </w:r>
      <w:r>
        <w:rPr>
          <w:rFonts w:eastAsiaTheme="minorEastAsia"/>
          <w:sz w:val="18"/>
          <w:szCs w:val="18"/>
        </w:rPr>
        <w:t>北京：科学出版社，1986：337-370.</w:t>
      </w:r>
    </w:p>
    <w:p>
      <w:pPr>
        <w:spacing w:line="312" w:lineRule="atLeast"/>
        <w:rPr>
          <w:rFonts w:eastAsiaTheme="minorEastAsia"/>
          <w:sz w:val="18"/>
          <w:szCs w:val="18"/>
        </w:rPr>
      </w:pPr>
      <w:r>
        <w:rPr>
          <w:rFonts w:eastAsiaTheme="minorEastAsia"/>
          <w:sz w:val="18"/>
          <w:szCs w:val="18"/>
        </w:rPr>
        <w:t>[16]王鹏，柳朝晖，廖海燕,等.200 MW富氧燃煤锅炉传热特性研究[J].动力工程学报，2014，34(7):507-511.</w:t>
      </w:r>
    </w:p>
    <w:p>
      <w:pPr>
        <w:spacing w:line="312" w:lineRule="atLeast"/>
        <w:rPr>
          <w:rFonts w:eastAsiaTheme="minorEastAsia"/>
          <w:sz w:val="18"/>
          <w:szCs w:val="18"/>
        </w:rPr>
      </w:pPr>
      <w:r>
        <w:rPr>
          <w:rFonts w:eastAsiaTheme="minorEastAsia"/>
          <w:sz w:val="18"/>
          <w:szCs w:val="18"/>
        </w:rPr>
        <w:t>WANG Peng, LIU Zhaohui, LIAO Haiyan, et al. Study on heat-transfer characteristics of a 200 MW Oxy-fuel coal-fired boiler[J]. .Journal of Chinese Society of Power Engineering, 2014，34(7):507-511.</w:t>
      </w:r>
    </w:p>
    <w:p>
      <w:pPr>
        <w:spacing w:line="312" w:lineRule="atLeast"/>
        <w:rPr>
          <w:rFonts w:hint="default" w:eastAsiaTheme="minorEastAsia"/>
          <w:sz w:val="18"/>
          <w:szCs w:val="18"/>
          <w:lang w:val="en-US" w:eastAsia="zh-CN"/>
        </w:rPr>
      </w:pPr>
      <w:commentRangeStart w:id="32"/>
      <w:r>
        <w:rPr>
          <w:rFonts w:hint="eastAsia" w:eastAsiaTheme="minorEastAsia"/>
          <w:sz w:val="18"/>
          <w:szCs w:val="18"/>
          <w:lang w:val="en-US" w:eastAsia="zh-CN"/>
        </w:rPr>
        <w:t>[17]</w:t>
      </w:r>
      <w:commentRangeEnd w:id="32"/>
      <w:r>
        <w:commentReference w:id="32"/>
      </w:r>
    </w:p>
    <w:sectPr>
      <w:type w:val="continuous"/>
      <w:pgSz w:w="11906" w:h="16838"/>
      <w:pgMar w:top="1440" w:right="964" w:bottom="1440" w:left="992" w:header="850" w:footer="992" w:gutter="0"/>
      <w:cols w:equalWidth="0" w:num="2">
        <w:col w:w="4762" w:space="425"/>
        <w:col w:w="4762"/>
      </w:cols>
      <w:titlePg/>
      <w:docGrid w:type="linesAndChar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小白娜" w:date="2019-11-13T10:15:11Z" w:initials="">
    <w:p w14:paraId="706E05EA">
      <w:pPr>
        <w:spacing w:line="300" w:lineRule="auto"/>
        <w:ind w:firstLine="422" w:firstLineChars="200"/>
        <w:rPr>
          <w:rFonts w:hint="eastAsia" w:ascii="宋体" w:hAnsi="宋体"/>
          <w:b/>
          <w:color w:val="FF0000"/>
        </w:rPr>
      </w:pPr>
      <w:r>
        <w:rPr>
          <w:rFonts w:hint="eastAsia" w:ascii="宋体" w:hAnsi="宋体"/>
          <w:b/>
          <w:color w:val="FF0000"/>
        </w:rPr>
        <w:t>论文题目要精炼、醒目，一般不超过20个字。用三号宋体</w:t>
      </w:r>
    </w:p>
    <w:p w14:paraId="13A34299">
      <w:pPr>
        <w:pStyle w:val="15"/>
      </w:pPr>
      <w:r>
        <w:rPr>
          <w:rFonts w:hint="eastAsia" w:ascii="宋体" w:hAnsi="宋体"/>
          <w:b/>
          <w:color w:val="FF0000"/>
        </w:rPr>
        <w:t>单倍行距,段前后各加一行.</w:t>
      </w:r>
    </w:p>
  </w:comment>
  <w:comment w:id="1" w:author="小白娜" w:date="2019-11-13T10:13:51Z" w:initials="">
    <w:p w14:paraId="1B7213D7">
      <w:pPr>
        <w:pStyle w:val="15"/>
      </w:pPr>
      <w:r>
        <w:rPr>
          <w:rFonts w:hint="eastAsia"/>
        </w:rPr>
        <w:t>页面设置:上下左右各为2cm,段落设置为最小值15.6磅.正文和参考文献部分采用双栏排版.一级标题为4号黑体,二级标题为小四号黑体,三级标题为五号黑.</w:t>
      </w:r>
    </w:p>
  </w:comment>
  <w:comment w:id="2" w:author="小白娜" w:date="2019-11-13T10:16:27Z" w:initials="">
    <w:p w14:paraId="38D90569">
      <w:pPr>
        <w:pStyle w:val="15"/>
      </w:pPr>
      <w:r>
        <w:rPr>
          <w:rFonts w:hint="eastAsia" w:ascii="宋体" w:hAnsi="宋体"/>
          <w:color w:val="FF0000"/>
        </w:rPr>
        <w:t>作者姓名之间用逗号隔开；如果作者单位有多个，要分别在作者名上角标记相应的1,2,3,</w:t>
      </w:r>
      <w:r>
        <w:rPr>
          <w:rFonts w:ascii="宋体" w:hAnsi="宋体"/>
          <w:color w:val="FF0000"/>
        </w:rPr>
        <w:t>…</w:t>
      </w:r>
      <w:r>
        <w:rPr>
          <w:rFonts w:hint="eastAsia" w:ascii="宋体" w:hAnsi="宋体"/>
          <w:color w:val="FF0000"/>
        </w:rPr>
        <w:t>。稿件一经本刊录用，作者将不能有任何改动，请在投稿时确定。用五号宋体.</w:t>
      </w:r>
      <w:r>
        <w:rPr>
          <w:rFonts w:hint="eastAsia" w:ascii="宋体" w:hAnsi="宋体"/>
        </w:rPr>
        <w:t xml:space="preserve"> 单倍行距,段后各加一行.</w:t>
      </w:r>
    </w:p>
  </w:comment>
  <w:comment w:id="3" w:author="小白娜" w:date="2019-11-13T10:16:48Z" w:initials="">
    <w:p w14:paraId="29EA2F7D">
      <w:pPr>
        <w:pStyle w:val="15"/>
      </w:pPr>
      <w:r>
        <w:rPr>
          <w:rFonts w:hint="eastAsia"/>
        </w:rPr>
        <w:t>单位具体格式：一级单位名称 二级单位名称，单位所在省（直辖市） 市 邮编. 用六号宋体</w:t>
      </w:r>
    </w:p>
  </w:comment>
  <w:comment w:id="4" w:author="小白娜" w:date="2019-11-13T10:18:15Z" w:initials="">
    <w:p w14:paraId="6C282C09">
      <w:pPr>
        <w:spacing w:line="300" w:lineRule="auto"/>
        <w:ind w:firstLine="420" w:firstLineChars="200"/>
      </w:pPr>
      <w:r>
        <w:rPr>
          <w:rFonts w:hint="eastAsia"/>
        </w:rPr>
        <w:t>摘要中一般不出现公式，去掉“本文”等第1人称字样，不出现参考文献序号。摘要中应</w:t>
      </w:r>
      <w:r>
        <w:t>包括目的</w:t>
      </w:r>
      <w:r>
        <w:rPr>
          <w:rFonts w:hint="eastAsia"/>
          <w:lang w:eastAsia="zh-CN"/>
        </w:rPr>
        <w:t>、</w:t>
      </w:r>
      <w:r>
        <w:t>方法</w:t>
      </w:r>
      <w:r>
        <w:rPr>
          <w:rFonts w:hint="eastAsia"/>
          <w:lang w:eastAsia="zh-CN"/>
        </w:rPr>
        <w:t>、</w:t>
      </w:r>
      <w:r>
        <w:t>结果和具体的结论</w:t>
      </w:r>
      <w:r>
        <w:rPr>
          <w:rFonts w:hint="eastAsia"/>
        </w:rPr>
        <w:t>，</w:t>
      </w:r>
      <w:r>
        <w:rPr>
          <w:rFonts w:hint="eastAsia"/>
          <w:lang w:eastAsia="zh-CN"/>
        </w:rPr>
        <w:t>结果尽量采用数据论述，并结合重要机理分析。</w:t>
      </w:r>
      <w:r>
        <w:rPr>
          <w:rFonts w:hint="eastAsia"/>
        </w:rPr>
        <w:t>中文摘要</w:t>
      </w:r>
      <w:r>
        <w:rPr>
          <w:rFonts w:hint="eastAsia"/>
          <w:lang w:val="en-US" w:eastAsia="zh-CN"/>
        </w:rPr>
        <w:t>600~1000</w:t>
      </w:r>
      <w:r>
        <w:rPr>
          <w:rFonts w:hint="eastAsia"/>
        </w:rPr>
        <w:t>字。用楷体.</w:t>
      </w:r>
    </w:p>
  </w:comment>
  <w:comment w:id="5" w:author="小白娜" w:date="2019-11-13T10:22:36Z" w:initials="">
    <w:p w14:paraId="4E9E4848">
      <w:pPr>
        <w:spacing w:line="300" w:lineRule="auto"/>
        <w:ind w:firstLine="420" w:firstLineChars="200"/>
      </w:pPr>
      <w:r>
        <w:t>关键词尽量选用规范词</w:t>
      </w:r>
      <w:r>
        <w:rPr>
          <w:rFonts w:hint="eastAsia"/>
        </w:rPr>
        <w:t>，一般列</w:t>
      </w:r>
      <w:r>
        <w:rPr>
          <w:rFonts w:hint="eastAsia"/>
          <w:lang w:val="en-US" w:eastAsia="zh-CN"/>
        </w:rPr>
        <w:t>5~8</w:t>
      </w:r>
      <w:r>
        <w:t>个关键词</w:t>
      </w:r>
      <w:r>
        <w:rPr>
          <w:rFonts w:hint="eastAsia"/>
        </w:rPr>
        <w:t>，词间加分号。</w:t>
      </w:r>
    </w:p>
  </w:comment>
  <w:comment w:id="6" w:author="小白娜" w:date="2019-11-13T10:23:20Z" w:initials="">
    <w:p w14:paraId="49C15AEC">
      <w:pPr>
        <w:pStyle w:val="15"/>
        <w:rPr>
          <w:rFonts w:hint="eastAsia" w:eastAsia="方正书宋简体"/>
          <w:lang w:eastAsia="zh-CN"/>
        </w:rPr>
      </w:pPr>
      <w:r>
        <w:rPr>
          <w:rFonts w:hint="eastAsia"/>
          <w:lang w:eastAsia="zh-CN"/>
        </w:rPr>
        <w:t>查找中图分类号相关书籍和相关文章，填写中图分类号</w:t>
      </w:r>
    </w:p>
  </w:comment>
  <w:comment w:id="7" w:author="小白娜" w:date="2019-11-13T10:24:14Z" w:initials="">
    <w:p w14:paraId="73642CF7">
      <w:pPr>
        <w:spacing w:line="300" w:lineRule="auto"/>
        <w:ind w:firstLine="420" w:firstLineChars="200"/>
        <w:rPr>
          <w:rFonts w:hint="eastAsia" w:ascii="宋体" w:hAnsi="宋体"/>
          <w:color w:val="FF0000"/>
        </w:rPr>
      </w:pPr>
      <w:r>
        <w:rPr>
          <w:rFonts w:hint="eastAsia" w:ascii="宋体" w:hAnsi="宋体"/>
          <w:color w:val="FF0000"/>
        </w:rPr>
        <w:t>除首字母及专有名词外，其余字母均为小写。</w:t>
      </w:r>
    </w:p>
    <w:p w14:paraId="57431263">
      <w:pPr>
        <w:pStyle w:val="15"/>
      </w:pPr>
      <w:r>
        <w:rPr>
          <w:rFonts w:hint="eastAsia" w:ascii="宋体" w:hAnsi="宋体"/>
        </w:rPr>
        <w:t>三号罗马字体.</w:t>
      </w:r>
      <w:r>
        <w:rPr>
          <w:rFonts w:hint="eastAsia" w:ascii="宋体" w:hAnsi="宋体"/>
          <w:b/>
          <w:color w:val="FF0000"/>
        </w:rPr>
        <w:t xml:space="preserve"> 单倍行距,段前后各加一行.</w:t>
      </w:r>
    </w:p>
  </w:comment>
  <w:comment w:id="8" w:author="小白娜" w:date="2019-11-13T10:24:56Z" w:initials="">
    <w:p w14:paraId="00F178FD">
      <w:pPr>
        <w:pStyle w:val="15"/>
        <w:rPr>
          <w:rFonts w:hint="eastAsia" w:eastAsia="方正书宋简体"/>
          <w:lang w:val="en-US" w:eastAsia="zh-CN"/>
        </w:rPr>
      </w:pPr>
      <w:r>
        <w:rPr>
          <w:rFonts w:hint="eastAsia" w:ascii="宋体" w:hAnsi="宋体"/>
          <w:color w:val="FF0000"/>
        </w:rPr>
        <w:t>英文作者姓名与中文要相对应，其间用逗号隔开。姓全部大写，名首字母大写</w:t>
      </w:r>
      <w:r>
        <w:rPr>
          <w:rFonts w:hint="eastAsia" w:ascii="宋体" w:hAnsi="宋体"/>
          <w:color w:val="FF0000"/>
          <w:lang w:val="en-US" w:eastAsia="zh-CN"/>
        </w:rPr>
        <w:t>.</w:t>
      </w:r>
    </w:p>
  </w:comment>
  <w:comment w:id="9" w:author="小白娜" w:date="2019-11-13T10:26:25Z" w:initials="">
    <w:p w14:paraId="2A2E271E">
      <w:pPr>
        <w:pStyle w:val="15"/>
      </w:pPr>
      <w:r>
        <w:rPr>
          <w:rFonts w:hint="eastAsia" w:ascii="宋体" w:hAnsi="宋体"/>
          <w:color w:val="FF0000"/>
        </w:rPr>
        <w:t xml:space="preserve">英文作者单位格式：(1.二级单位，一级单位，单位所在城市 </w:t>
      </w:r>
      <w:r>
        <w:rPr>
          <w:rFonts w:hint="eastAsia" w:ascii="宋体" w:hAnsi="宋体"/>
          <w:color w:val="FF0000"/>
          <w:lang w:val="en-US" w:eastAsia="zh-CN"/>
        </w:rPr>
        <w:t xml:space="preserve"> </w:t>
      </w:r>
      <w:r>
        <w:rPr>
          <w:rFonts w:hint="eastAsia" w:ascii="宋体" w:hAnsi="宋体"/>
          <w:color w:val="FF0000"/>
        </w:rPr>
        <w:t>邮编，国家；2.</w:t>
      </w:r>
      <w:r>
        <w:rPr>
          <w:rFonts w:ascii="宋体" w:hAnsi="宋体"/>
          <w:color w:val="FF0000"/>
        </w:rPr>
        <w:t>…</w:t>
      </w:r>
      <w:r>
        <w:rPr>
          <w:rFonts w:hint="eastAsia" w:ascii="宋体" w:hAnsi="宋体"/>
          <w:color w:val="FF0000"/>
        </w:rPr>
        <w:t>)</w:t>
      </w:r>
    </w:p>
  </w:comment>
  <w:comment w:id="10" w:author="小白娜" w:date="2019-11-13T10:27:11Z" w:initials="">
    <w:p w14:paraId="58EE7127">
      <w:pPr>
        <w:spacing w:line="300" w:lineRule="auto"/>
        <w:ind w:firstLine="420" w:firstLineChars="200"/>
      </w:pPr>
      <w:r>
        <w:rPr>
          <w:rFonts w:hint="eastAsia"/>
        </w:rPr>
        <w:t>英文摘要应尽量与中文相对应（不必完全一致），</w:t>
      </w:r>
      <w:r>
        <w:t>应包括论文研究目的、方法、结果和</w:t>
      </w:r>
      <w:r>
        <w:rPr>
          <w:rFonts w:hint="eastAsia"/>
        </w:rPr>
        <w:t>具体的</w:t>
      </w:r>
      <w:r>
        <w:t>结论，</w:t>
      </w:r>
      <w:r>
        <w:rPr>
          <w:rFonts w:hint="eastAsia"/>
        </w:rPr>
        <w:t>可比中文摘要详细。摘要中首次出现缩写时应注出全称。英文的语言请着重润色</w:t>
      </w:r>
      <w:r>
        <w:rPr>
          <w:rFonts w:hint="eastAsia"/>
          <w:lang w:eastAsia="zh-CN"/>
        </w:rPr>
        <w:t>，</w:t>
      </w:r>
      <w:r>
        <w:rPr>
          <w:rFonts w:hint="eastAsia"/>
        </w:rPr>
        <w:t>这直接关系到</w:t>
      </w:r>
      <w:r>
        <w:rPr>
          <w:rFonts w:hint="eastAsia"/>
          <w:lang w:eastAsia="zh-CN"/>
        </w:rPr>
        <w:t>国外数据库检索</w:t>
      </w:r>
      <w:r>
        <w:rPr>
          <w:rFonts w:hint="eastAsia"/>
        </w:rPr>
        <w:t>的结果.</w:t>
      </w:r>
    </w:p>
  </w:comment>
  <w:comment w:id="11" w:author="小白娜" w:date="2019-11-13T10:27:54Z" w:initials="">
    <w:p w14:paraId="529A23EF">
      <w:pPr>
        <w:spacing w:line="300" w:lineRule="auto"/>
        <w:ind w:firstLine="420" w:firstLineChars="200"/>
      </w:pPr>
      <w:r>
        <w:rPr>
          <w:rFonts w:hint="eastAsia"/>
        </w:rPr>
        <w:t>英文关键词与中文关键词对应，除专有名词外首字母小写，词间用分号隔开。</w:t>
      </w:r>
    </w:p>
  </w:comment>
  <w:comment w:id="12" w:author="小白娜" w:date="2019-11-13T11:04:04Z" w:initials="">
    <w:p w14:paraId="364F1380">
      <w:pPr>
        <w:spacing w:line="312" w:lineRule="atLeast"/>
        <w:ind w:firstLine="420" w:firstLineChars="150"/>
        <w:rPr>
          <w:highlight w:val="none"/>
        </w:rPr>
      </w:pPr>
      <w:r>
        <w:rPr>
          <w:rFonts w:hint="eastAsia" w:ascii="Times New Roman" w:hAnsi="Times New Roman" w:eastAsia="黑体" w:cs="Times New Roman"/>
          <w:kern w:val="2"/>
          <w:sz w:val="28"/>
          <w:szCs w:val="28"/>
          <w:highlight w:val="none"/>
          <w:lang w:val="en-US" w:eastAsia="zh-CN" w:bidi="ar-SA"/>
        </w:rPr>
        <w:t>引言内容主要</w:t>
      </w:r>
      <w:r>
        <w:rPr>
          <w:rFonts w:hint="eastAsia" w:eastAsia="黑体" w:cs="Times New Roman"/>
          <w:sz w:val="28"/>
          <w:szCs w:val="28"/>
          <w:highlight w:val="none"/>
          <w:lang w:eastAsia="zh-CN"/>
        </w:rPr>
        <w:t>包括3部分：①阐述论文的写作背景及其在相关领域的地位、作用和意义；②阐述与本课题相关的国内外学者在该领域的研究成果、进展情况（这里需要举例说明哪些学者进行了哪些研究得到了什么结论，至少列举</w:t>
      </w:r>
      <w:r>
        <w:rPr>
          <w:rFonts w:hint="eastAsia" w:eastAsia="黑体" w:cs="Times New Roman"/>
          <w:sz w:val="28"/>
          <w:szCs w:val="28"/>
          <w:highlight w:val="none"/>
          <w:lang w:val="en-US" w:eastAsia="zh-CN"/>
        </w:rPr>
        <w:t>3~5个）</w:t>
      </w:r>
      <w:r>
        <w:rPr>
          <w:rFonts w:hint="eastAsia" w:eastAsia="黑体" w:cs="Times New Roman"/>
          <w:sz w:val="28"/>
          <w:szCs w:val="28"/>
          <w:highlight w:val="none"/>
          <w:lang w:eastAsia="zh-CN"/>
        </w:rPr>
        <w:t>及现在的知识空白和不足，</w:t>
      </w:r>
      <w:r>
        <w:rPr>
          <w:rFonts w:hint="eastAsia" w:eastAsia="黑体" w:cs="Times New Roman"/>
          <w:color w:val="FF0000"/>
          <w:sz w:val="28"/>
          <w:szCs w:val="28"/>
          <w:highlight w:val="none"/>
          <w:lang w:eastAsia="zh-CN"/>
        </w:rPr>
        <w:t>参考文献的引用一般在此处标注；</w:t>
      </w:r>
      <w:r>
        <w:rPr>
          <w:rFonts w:hint="eastAsia" w:eastAsia="黑体" w:cs="Times New Roman"/>
          <w:sz w:val="28"/>
          <w:szCs w:val="28"/>
          <w:highlight w:val="none"/>
          <w:lang w:eastAsia="zh-CN"/>
        </w:rPr>
        <w:t>③引出主题，通过比较本文与其他研究成果的不同之处，引出本文研究的目的和价值。字数要求</w:t>
      </w:r>
      <w:r>
        <w:rPr>
          <w:rFonts w:hint="eastAsia" w:eastAsia="黑体" w:cs="Times New Roman"/>
          <w:sz w:val="28"/>
          <w:szCs w:val="28"/>
          <w:highlight w:val="none"/>
          <w:lang w:val="en-US" w:eastAsia="zh-CN"/>
        </w:rPr>
        <w:t>600字左右。</w:t>
      </w:r>
    </w:p>
  </w:comment>
  <w:comment w:id="13" w:author="小白娜" w:date="2019-11-13T11:06:06Z" w:initials="">
    <w:p w14:paraId="5E2978D2">
      <w:pPr>
        <w:spacing w:line="312" w:lineRule="atLeast"/>
        <w:ind w:firstLine="420" w:firstLineChars="200"/>
        <w:rPr>
          <w:rFonts w:hint="default" w:eastAsia="方正书宋简体"/>
          <w:lang w:val="en-US" w:eastAsia="zh-CN"/>
        </w:rPr>
      </w:pPr>
      <w:r>
        <w:rPr>
          <w:rFonts w:hint="eastAsia"/>
        </w:rPr>
        <w:t>文中的层次编号用阿拉伯数字，并以“</w:t>
      </w:r>
      <w:r>
        <w:t>1</w:t>
      </w:r>
      <w:r>
        <w:rPr>
          <w:rFonts w:hint="eastAsia"/>
        </w:rPr>
        <w:t>”、“</w:t>
      </w:r>
      <w:r>
        <w:t>1.1</w:t>
      </w:r>
      <w:r>
        <w:rPr>
          <w:rFonts w:hint="eastAsia"/>
        </w:rPr>
        <w:t>”、“</w:t>
      </w:r>
      <w:r>
        <w:t>1.1.1</w:t>
      </w:r>
      <w:r>
        <w:rPr>
          <w:rFonts w:hint="eastAsia"/>
        </w:rPr>
        <w:t>”形式编排。文中尽量不用“我们”字样</w:t>
      </w:r>
      <w:r>
        <w:rPr>
          <w:rFonts w:hint="eastAsia"/>
          <w:lang w:eastAsia="zh-CN"/>
        </w:rPr>
        <w:t>，不要采用动宾词语</w:t>
      </w:r>
      <w:r>
        <w:rPr>
          <w:rFonts w:hint="eastAsia"/>
          <w:lang w:val="en-US" w:eastAsia="zh-CN"/>
        </w:rPr>
        <w:t>.</w:t>
      </w:r>
    </w:p>
  </w:comment>
  <w:comment w:id="14" w:author="小白娜" w:date="2019-11-13T11:08:15Z" w:initials="">
    <w:p w14:paraId="67E05E72">
      <w:pPr>
        <w:pStyle w:val="15"/>
      </w:pPr>
      <w:r>
        <w:rPr>
          <w:rFonts w:hint="eastAsia"/>
          <w:color w:val="FF0000"/>
        </w:rPr>
        <w:t>（在正文中必须有与图、表呼应的文字，且叙述应与图、表结果相符。</w:t>
      </w:r>
      <w:r>
        <w:rPr>
          <w:rFonts w:hint="eastAsia"/>
          <w:color w:val="FF0000"/>
          <w:lang w:eastAsia="zh-CN"/>
        </w:rPr>
        <w:t>表一般写“见表</w:t>
      </w:r>
      <w:r>
        <w:rPr>
          <w:rFonts w:hint="eastAsia"/>
          <w:color w:val="FF0000"/>
          <w:lang w:val="en-US" w:eastAsia="zh-CN"/>
        </w:rPr>
        <w:t>*</w:t>
      </w:r>
      <w:r>
        <w:rPr>
          <w:rFonts w:hint="eastAsia"/>
          <w:color w:val="FF0000"/>
          <w:lang w:eastAsia="zh-CN"/>
        </w:rPr>
        <w:t>”，图一般写“如图</w:t>
      </w:r>
      <w:r>
        <w:rPr>
          <w:rFonts w:hint="eastAsia"/>
          <w:color w:val="FF0000"/>
          <w:lang w:val="en-US" w:eastAsia="zh-CN"/>
        </w:rPr>
        <w:t>*所示</w:t>
      </w:r>
      <w:r>
        <w:rPr>
          <w:rFonts w:hint="eastAsia"/>
          <w:color w:val="FF0000"/>
          <w:lang w:eastAsia="zh-CN"/>
        </w:rPr>
        <w:t>”</w:t>
      </w:r>
      <w:r>
        <w:rPr>
          <w:rFonts w:hint="eastAsia"/>
          <w:lang w:eastAsia="zh-CN"/>
        </w:rPr>
        <w:t>。</w:t>
      </w:r>
      <w:r>
        <w:rPr>
          <w:rFonts w:hint="eastAsia"/>
        </w:rPr>
        <w:t>图、表按照出现的顺序编号</w:t>
      </w:r>
      <w:r>
        <w:rPr>
          <w:rFonts w:hint="eastAsia"/>
          <w:lang w:eastAsia="zh-CN"/>
        </w:rPr>
        <w:t>，且中英文对照。</w:t>
      </w:r>
      <w:r>
        <w:rPr>
          <w:rFonts w:hint="eastAsia"/>
        </w:rPr>
        <w:t>）</w:t>
      </w:r>
    </w:p>
  </w:comment>
  <w:comment w:id="15" w:author="小白娜" w:date="2019-11-13T11:13:39Z" w:initials="">
    <w:p w14:paraId="073A1B2B">
      <w:pPr>
        <w:spacing w:line="312" w:lineRule="atLeast"/>
        <w:ind w:firstLine="420" w:firstLineChars="200"/>
      </w:pPr>
      <w:r>
        <w:rPr>
          <w:rFonts w:hint="eastAsia"/>
        </w:rPr>
        <w:t>（量、单位和符号严格执行国家标准，不可使用非法定计量单位。引用文献数据出现非法定计量单位时，应加换算成法定计量单位的关系式。正文中组合单位用分数形式，如：不用</w:t>
      </w:r>
      <w:r>
        <w:t>J·kg</w:t>
      </w:r>
      <w:r>
        <w:rPr>
          <w:vertAlign w:val="superscript"/>
        </w:rPr>
        <w:t>-1</w:t>
      </w:r>
      <w:r>
        <w:rPr>
          <w:rFonts w:hint="eastAsia"/>
        </w:rPr>
        <w:t>，而用</w:t>
      </w:r>
      <w:r>
        <w:t>J/kg</w:t>
      </w:r>
      <w:r>
        <w:rPr>
          <w:rFonts w:hint="eastAsia"/>
        </w:rPr>
        <w:t>形式。数字与单位之间加空格）</w:t>
      </w:r>
    </w:p>
  </w:comment>
  <w:comment w:id="16" w:author="小白娜" w:date="2019-11-13T11:15:15Z" w:initials="">
    <w:p w14:paraId="1920132D">
      <w:pPr>
        <w:spacing w:line="312" w:lineRule="atLeast"/>
        <w:ind w:firstLine="420" w:firstLineChars="200"/>
      </w:pPr>
      <w:r>
        <w:rPr>
          <w:rFonts w:hint="eastAsia"/>
        </w:rPr>
        <w:t>图</w:t>
      </w:r>
      <w:r>
        <w:rPr>
          <w:rFonts w:hint="eastAsia"/>
          <w:lang w:eastAsia="zh-CN"/>
        </w:rPr>
        <w:t>上方</w:t>
      </w:r>
      <w:r>
        <w:rPr>
          <w:rFonts w:hint="eastAsia"/>
        </w:rPr>
        <w:t>须注出图序和图题。</w:t>
      </w:r>
      <w:r>
        <w:t>图题采用中英文对照</w:t>
      </w:r>
      <w:r>
        <w:rPr>
          <w:rFonts w:hint="eastAsia"/>
        </w:rPr>
        <w:t>。用小五号字</w:t>
      </w:r>
    </w:p>
  </w:comment>
  <w:comment w:id="17" w:author="小白娜" w:date="2019-11-13T11:11:11Z" w:initials="">
    <w:p w14:paraId="645F7B4E">
      <w:pPr>
        <w:spacing w:line="312" w:lineRule="atLeast"/>
        <w:ind w:firstLine="420" w:firstLineChars="200"/>
        <w:rPr>
          <w:rFonts w:hint="default" w:ascii="宋体" w:hAnsi="宋体" w:eastAsia="方正书宋简体"/>
          <w:color w:val="FF0000"/>
          <w:lang w:val="en-US" w:eastAsia="zh-CN"/>
        </w:rPr>
      </w:pPr>
      <w:r>
        <w:rPr>
          <w:rFonts w:hint="eastAsia" w:ascii="宋体" w:hAnsi="宋体"/>
          <w:color w:val="FF0000"/>
        </w:rPr>
        <w:t>表的上方须注出表序和表题。</w:t>
      </w:r>
      <w:r>
        <w:rPr>
          <w:rFonts w:ascii="宋体" w:hAnsi="宋体"/>
          <w:color w:val="FF0000"/>
        </w:rPr>
        <w:t>表题采用中英文对照</w:t>
      </w:r>
      <w:r>
        <w:rPr>
          <w:rFonts w:hint="eastAsia" w:ascii="宋体" w:hAnsi="宋体"/>
          <w:color w:val="FF0000"/>
        </w:rPr>
        <w:t>,表的结构应简洁，具有自明性，采用三线表。表头物理量对应数据应纵向可读。表中物理量表示方法，如 ，</w:t>
      </w:r>
      <w:r>
        <w:rPr>
          <w:rFonts w:ascii="宋体" w:hAnsi="宋体"/>
          <w:color w:val="FF0000"/>
        </w:rPr>
        <w:t>系统压力/MPa</w:t>
      </w:r>
      <w:r>
        <w:rPr>
          <w:rFonts w:hint="eastAsia" w:ascii="宋体" w:hAnsi="宋体"/>
          <w:color w:val="FF0000"/>
          <w:lang w:val="en-US" w:eastAsia="zh-CN"/>
        </w:rPr>
        <w:t>,</w:t>
      </w:r>
      <w:r>
        <w:rPr>
          <w:rFonts w:hint="eastAsia" w:ascii="宋体" w:hAnsi="宋体"/>
          <w:color w:val="FF0000"/>
          <w:lang w:eastAsia="zh-CN"/>
        </w:rPr>
        <w:t>发热量</w:t>
      </w:r>
      <w:r>
        <w:rPr>
          <w:rFonts w:hint="eastAsia" w:ascii="宋体" w:hAnsi="宋体"/>
          <w:color w:val="FF0000"/>
          <w:lang w:val="en-US" w:eastAsia="zh-CN"/>
        </w:rPr>
        <w:t>/(MJ·kg</w:t>
      </w:r>
      <w:r>
        <w:rPr>
          <w:rFonts w:hint="eastAsia" w:ascii="宋体" w:hAnsi="宋体"/>
          <w:color w:val="FF0000"/>
          <w:vertAlign w:val="superscript"/>
          <w:lang w:val="en-US" w:eastAsia="zh-CN"/>
        </w:rPr>
        <w:t>-1</w:t>
      </w:r>
      <w:r>
        <w:rPr>
          <w:rFonts w:hint="eastAsia" w:ascii="宋体" w:hAnsi="宋体"/>
          <w:color w:val="FF0000"/>
          <w:lang w:val="en-US" w:eastAsia="zh-CN"/>
        </w:rPr>
        <w:t>)。</w:t>
      </w:r>
      <w:r>
        <w:rPr>
          <w:rFonts w:hint="eastAsia" w:ascii="宋体" w:hAnsi="宋体"/>
          <w:color w:val="FF0000"/>
        </w:rPr>
        <w:t>对于相似的表格应尽量合并。</w:t>
      </w:r>
    </w:p>
    <w:p w14:paraId="1D53774D">
      <w:pPr>
        <w:spacing w:line="312" w:lineRule="atLeast"/>
        <w:ind w:firstLine="420" w:firstLineChars="200"/>
        <w:rPr>
          <w:rFonts w:hint="eastAsia" w:ascii="宋体" w:hAnsi="宋体"/>
          <w:color w:val="FF0000"/>
        </w:rPr>
      </w:pPr>
      <w:r>
        <w:rPr>
          <w:rFonts w:hint="eastAsia" w:ascii="宋体" w:hAnsi="宋体"/>
          <w:color w:val="FF0000"/>
        </w:rPr>
        <w:t>表注分两种：一种是对全表的综合性注释，以不加括号的阿拉伯数字编号，数字前冠以“注：”，注文回行时左边顶格，每注末加句号；另一种表注与表内某处文字或数字对应，这时表内文字或数字右上角加“*、**”字样，表注也以“*、**”引出注释文字。</w:t>
      </w:r>
    </w:p>
    <w:p w14:paraId="2C127344">
      <w:pPr>
        <w:spacing w:line="312" w:lineRule="atLeast"/>
        <w:ind w:firstLine="420" w:firstLineChars="200"/>
        <w:rPr>
          <w:rFonts w:hint="eastAsia" w:ascii="宋体" w:hAnsi="宋体"/>
          <w:color w:val="FF0000"/>
        </w:rPr>
      </w:pPr>
      <w:r>
        <w:rPr>
          <w:rFonts w:hint="eastAsia" w:ascii="宋体" w:hAnsi="宋体"/>
          <w:color w:val="FF0000"/>
        </w:rPr>
        <w:t>表内物理量尽量用符号表示。物理量与单位间用斜线，两者不能并列时，斜线与单位一起排于物理量下方。</w:t>
      </w:r>
    </w:p>
    <w:p w14:paraId="70D359B6">
      <w:pPr>
        <w:pStyle w:val="15"/>
      </w:pPr>
      <w:r>
        <w:rPr>
          <w:rFonts w:hint="eastAsia" w:ascii="宋体" w:hAnsi="宋体"/>
        </w:rPr>
        <w:t>表格不要做成图片格式。</w:t>
      </w:r>
    </w:p>
  </w:comment>
  <w:comment w:id="18" w:author="小白娜" w:date="2019-11-13T11:20:49Z" w:initials="">
    <w:p w14:paraId="60A312CD">
      <w:pPr>
        <w:spacing w:line="312" w:lineRule="atLeast"/>
        <w:ind w:firstLine="420" w:firstLineChars="200"/>
      </w:pPr>
      <w:r>
        <w:rPr>
          <w:rFonts w:hint="eastAsia"/>
        </w:rPr>
        <w:t>流程图、设备图要合理、简洁，不列与正文无关的内容。注意流程图箭头走向。计算机框图要按规定画，如起始和结束用</w:t>
      </w:r>
      <w:r>
        <w:rPr>
          <w:rFonts w:hint="eastAsia"/>
        </w:rPr>
        <w:sym w:font="Symbol" w:char="F0CC"/>
      </w:r>
      <w:r>
        <w:rPr>
          <w:rFonts w:hint="eastAsia"/>
        </w:rPr>
        <w:sym w:font="Symbol" w:char="F0C9"/>
      </w:r>
      <w:r>
        <w:rPr>
          <w:rFonts w:hint="eastAsia"/>
        </w:rPr>
        <w:t>、判断用◇等。</w:t>
      </w:r>
    </w:p>
  </w:comment>
  <w:comment w:id="19" w:author="小白娜" w:date="2019-11-13T11:12:50Z" w:initials="">
    <w:p w14:paraId="64A75EC3">
      <w:pPr>
        <w:spacing w:line="312" w:lineRule="atLeast"/>
        <w:ind w:firstLine="420" w:firstLineChars="200"/>
      </w:pPr>
      <w:r>
        <w:rPr>
          <w:rFonts w:hint="eastAsia"/>
        </w:rPr>
        <w:t>图的下方须注出图序和图题。</w:t>
      </w:r>
      <w:r>
        <w:t>图题采用中英文对照</w:t>
      </w:r>
      <w:r>
        <w:rPr>
          <w:rFonts w:hint="eastAsia"/>
        </w:rPr>
        <w:t>。用小五号字</w:t>
      </w:r>
    </w:p>
  </w:comment>
  <w:comment w:id="20" w:author="小白娜" w:date="2019-11-13T11:22:36Z" w:initials="">
    <w:p w14:paraId="78756CA1">
      <w:pPr>
        <w:pStyle w:val="15"/>
      </w:pPr>
      <w:r>
        <w:rPr>
          <w:rFonts w:hint="eastAsia"/>
          <w:color w:val="FF0000"/>
        </w:rPr>
        <w:t>（在正文中必须有与图、表呼应的文字，且叙述应与图、表结果相符。</w:t>
      </w:r>
      <w:r>
        <w:rPr>
          <w:rFonts w:hint="eastAsia"/>
          <w:color w:val="FF0000"/>
          <w:lang w:eastAsia="zh-CN"/>
        </w:rPr>
        <w:t>表一般写“见表</w:t>
      </w:r>
      <w:r>
        <w:rPr>
          <w:rFonts w:hint="eastAsia"/>
          <w:color w:val="FF0000"/>
          <w:lang w:val="en-US" w:eastAsia="zh-CN"/>
        </w:rPr>
        <w:t>*</w:t>
      </w:r>
      <w:r>
        <w:rPr>
          <w:rFonts w:hint="eastAsia"/>
          <w:color w:val="FF0000"/>
          <w:lang w:eastAsia="zh-CN"/>
        </w:rPr>
        <w:t>”，图一般写“如图</w:t>
      </w:r>
      <w:r>
        <w:rPr>
          <w:rFonts w:hint="eastAsia"/>
          <w:color w:val="FF0000"/>
          <w:lang w:val="en-US" w:eastAsia="zh-CN"/>
        </w:rPr>
        <w:t>*所示</w:t>
      </w:r>
      <w:r>
        <w:rPr>
          <w:rFonts w:hint="eastAsia"/>
          <w:color w:val="FF0000"/>
          <w:lang w:eastAsia="zh-CN"/>
        </w:rPr>
        <w:t>”</w:t>
      </w:r>
      <w:r>
        <w:rPr>
          <w:rFonts w:hint="eastAsia"/>
          <w:lang w:eastAsia="zh-CN"/>
        </w:rPr>
        <w:t>。</w:t>
      </w:r>
      <w:r>
        <w:rPr>
          <w:rFonts w:hint="eastAsia"/>
        </w:rPr>
        <w:t>图、表按照出现的顺序编号</w:t>
      </w:r>
      <w:r>
        <w:rPr>
          <w:rFonts w:hint="eastAsia"/>
          <w:lang w:eastAsia="zh-CN"/>
        </w:rPr>
        <w:t>，且中英文对照。</w:t>
      </w:r>
      <w:r>
        <w:rPr>
          <w:rFonts w:hint="eastAsia"/>
        </w:rPr>
        <w:t>）</w:t>
      </w:r>
    </w:p>
  </w:comment>
  <w:comment w:id="21" w:author="小白娜" w:date="2019-11-13T11:21:23Z" w:initials="">
    <w:p w14:paraId="285657A1">
      <w:pPr>
        <w:pStyle w:val="15"/>
      </w:pPr>
      <w:r>
        <w:rPr>
          <w:rFonts w:hint="eastAsia"/>
        </w:rPr>
        <w:t>图中的字号大小以6号字为宜,图不宜太大,能清晰表述要表达的内容即可.图尽量提供矢量格式的.</w:t>
      </w:r>
    </w:p>
  </w:comment>
  <w:comment w:id="22" w:author="小白娜" w:date="2019-11-13T11:14:17Z" w:initials="">
    <w:p w14:paraId="566A48FB">
      <w:r>
        <w:rPr>
          <w:rFonts w:hint="eastAsia" w:ascii="宋体" w:hAnsi="宋体"/>
          <w:color w:val="FF0000"/>
          <w:szCs w:val="21"/>
        </w:rPr>
        <w:t>坐标图，端线尽量取在刻度线上。图内的空间较大时可将图注列在图内空白处为宜。横、竖坐标必须垂直，坐标刻度线的疏密程度要相近，刻度线朝向图内，去掉无数字对应的刻度线，不用背景网格线。标度数字尽量圆整，过大或过小时可用指数表示，如10</w:t>
      </w:r>
      <w:r>
        <w:rPr>
          <w:rFonts w:hint="eastAsia" w:ascii="宋体" w:hAnsi="宋体"/>
          <w:color w:val="FF0000"/>
          <w:szCs w:val="21"/>
          <w:vertAlign w:val="superscript"/>
        </w:rPr>
        <w:t>2</w:t>
      </w:r>
      <w:r>
        <w:rPr>
          <w:rFonts w:hint="eastAsia" w:ascii="宋体" w:hAnsi="宋体"/>
          <w:color w:val="FF0000"/>
          <w:szCs w:val="21"/>
        </w:rPr>
        <w:t>、10</w:t>
      </w:r>
      <w:r>
        <w:rPr>
          <w:rFonts w:hint="eastAsia" w:ascii="宋体" w:hAnsi="宋体"/>
          <w:color w:val="FF0000"/>
          <w:szCs w:val="21"/>
          <w:vertAlign w:val="superscript"/>
        </w:rPr>
        <w:t>-2</w:t>
      </w:r>
      <w:r>
        <w:rPr>
          <w:rFonts w:hint="eastAsia" w:ascii="宋体" w:hAnsi="宋体"/>
          <w:color w:val="FF0000"/>
          <w:szCs w:val="21"/>
        </w:rPr>
        <w:t>。图注的各项间用分号，最后无标点；横纵坐标的物理量尽量用中文，如，注水压力 / MPa.对于相似的图像应尽量予以合并，做成分图形式（a）,（b）,（c）</w:t>
      </w:r>
      <w:r>
        <w:rPr>
          <w:rFonts w:ascii="宋体" w:hAnsi="宋体"/>
          <w:color w:val="FF0000"/>
          <w:szCs w:val="21"/>
        </w:rPr>
        <w:t>…</w:t>
      </w:r>
    </w:p>
  </w:comment>
  <w:comment w:id="23" w:author="小白娜" w:date="2019-11-13T11:19:22Z" w:initials="">
    <w:p w14:paraId="25FD28F5">
      <w:pPr>
        <w:spacing w:line="312" w:lineRule="atLeast"/>
        <w:ind w:firstLine="420" w:firstLineChars="200"/>
        <w:rPr>
          <w:rFonts w:hint="eastAsia" w:ascii="宋体" w:hAnsi="宋体"/>
          <w:color w:val="FF0000"/>
        </w:rPr>
      </w:pPr>
      <w:r>
        <w:rPr>
          <w:rFonts w:hint="eastAsia" w:ascii="宋体" w:hAnsi="宋体"/>
          <w:color w:val="FF0000"/>
        </w:rPr>
        <w:t>物理量符号在文中首次出现时，前面应有其中文名词或对其进行解释，后文重复出现时可直接用符号表示；物理量符号解释的顺序要以在式中出现的顺序为依据。</w:t>
      </w:r>
    </w:p>
    <w:p w14:paraId="269C6158">
      <w:pPr>
        <w:pStyle w:val="15"/>
      </w:pPr>
      <w:r>
        <w:rPr>
          <w:rFonts w:hint="eastAsia" w:ascii="宋体" w:hAnsi="宋体"/>
        </w:rPr>
        <w:t>一个符号只代表一个物理含义，一个物理量只用一个符号表示。符号尽量简化，最好以单字母表示。物理量符号采用国家标准中的规定，如压力用p、温度用T，均用斜体。矢量、张量、矩阵用黑斜体。下角一般用小写正体，只有下列情况除外：（1）表示数、变量用小写斜体，如</w:t>
      </w:r>
      <w:r>
        <w:rPr>
          <w:rFonts w:ascii="宋体" w:hAnsi="宋体"/>
          <w:i/>
        </w:rPr>
        <w:t>S</w:t>
      </w:r>
      <w:r>
        <w:rPr>
          <w:rFonts w:ascii="宋体" w:hAnsi="宋体"/>
          <w:i/>
          <w:vertAlign w:val="subscript"/>
        </w:rPr>
        <w:t>i</w:t>
      </w:r>
      <w:r>
        <w:rPr>
          <w:rFonts w:ascii="宋体" w:hAnsi="宋体"/>
        </w:rPr>
        <w:t>，</w:t>
      </w:r>
      <w:r>
        <w:rPr>
          <w:rFonts w:ascii="宋体" w:hAnsi="宋体"/>
          <w:i/>
        </w:rPr>
        <w:t>i</w:t>
      </w:r>
      <w:r>
        <w:rPr>
          <w:rFonts w:ascii="宋体" w:hAnsi="宋体"/>
        </w:rPr>
        <w:t>=1,2,…，</w:t>
      </w:r>
      <w:r>
        <w:rPr>
          <w:rFonts w:ascii="宋体" w:hAnsi="宋体"/>
          <w:i/>
        </w:rPr>
        <w:t>i</w:t>
      </w:r>
      <w:r>
        <w:rPr>
          <w:rFonts w:ascii="宋体" w:hAnsi="宋体"/>
        </w:rPr>
        <w:t>用斜体；（2）保留原物理含义，如比定压热容</w:t>
      </w:r>
      <w:r>
        <w:rPr>
          <w:rFonts w:ascii="宋体" w:hAnsi="宋体"/>
          <w:i/>
        </w:rPr>
        <w:t>c</w:t>
      </w:r>
      <w:r>
        <w:rPr>
          <w:rFonts w:ascii="宋体" w:hAnsi="宋体"/>
          <w:i/>
          <w:vertAlign w:val="subscript"/>
        </w:rPr>
        <w:t>p</w:t>
      </w:r>
      <w:r>
        <w:rPr>
          <w:rFonts w:ascii="宋体" w:hAnsi="宋体"/>
        </w:rPr>
        <w:t>中的p为小写斜体；（3）液体</w:t>
      </w:r>
      <w:r>
        <w:rPr>
          <w:rFonts w:ascii="宋体" w:hAnsi="宋体"/>
          <w:i/>
        </w:rPr>
        <w:t>l</w:t>
      </w:r>
      <w:r>
        <w:rPr>
          <w:rFonts w:ascii="宋体" w:hAnsi="宋体"/>
        </w:rPr>
        <w:t>为区别数字1，用斜体</w:t>
      </w:r>
      <w:r>
        <w:rPr>
          <w:rFonts w:ascii="宋体" w:hAnsi="宋体"/>
          <w:i/>
        </w:rPr>
        <w:t>l</w:t>
      </w:r>
      <w:r>
        <w:rPr>
          <w:rFonts w:ascii="宋体" w:hAnsi="宋体"/>
        </w:rPr>
        <w:t>。</w:t>
      </w:r>
    </w:p>
  </w:comment>
  <w:comment w:id="24" w:author="小白娜" w:date="2019-11-13T11:18:57Z" w:initials="">
    <w:p w14:paraId="64A004C5">
      <w:pPr>
        <w:spacing w:line="312" w:lineRule="atLeast"/>
        <w:ind w:firstLine="420" w:firstLineChars="200"/>
        <w:rPr>
          <w:rFonts w:hint="eastAsia" w:ascii="宋体" w:hAnsi="宋体"/>
          <w:color w:val="FF0000"/>
        </w:rPr>
      </w:pPr>
      <w:r>
        <w:rPr>
          <w:rFonts w:hint="eastAsia" w:ascii="宋体" w:hAnsi="宋体"/>
          <w:color w:val="FF0000"/>
        </w:rPr>
        <w:t>公式依出现的顺序编号（如果在下文中没有提到此公式，可以不编号）。变量注意用斜体。</w:t>
      </w:r>
    </w:p>
    <w:p w14:paraId="734E097C">
      <w:pPr>
        <w:spacing w:line="312" w:lineRule="atLeast"/>
        <w:ind w:firstLine="420" w:firstLineChars="200"/>
        <w:rPr>
          <w:rFonts w:hint="eastAsia" w:eastAsia="方正书宋简体"/>
          <w:lang w:eastAsia="zh-CN"/>
        </w:rPr>
      </w:pPr>
      <w:r>
        <w:rPr>
          <w:rFonts w:hint="eastAsia"/>
        </w:rPr>
        <w:t>在正文文字中出现的物理量、字符、字母以及其他符号，尽量不用公式编辑器（列出的公式除外）。</w:t>
      </w:r>
    </w:p>
    <w:p w14:paraId="64BE7B95">
      <w:pPr>
        <w:spacing w:line="312" w:lineRule="atLeast"/>
        <w:ind w:firstLine="420" w:firstLineChars="200"/>
      </w:pPr>
      <w:r>
        <w:rPr>
          <w:rFonts w:hint="eastAsia"/>
        </w:rPr>
        <w:t>在W</w:t>
      </w:r>
      <w:r>
        <w:t>ord</w:t>
      </w:r>
      <w:r>
        <w:rPr>
          <w:rFonts w:hint="eastAsia"/>
        </w:rPr>
        <w:t>2007或2010中,请使用外挂的M</w:t>
      </w:r>
      <w:r>
        <w:t>athtype</w:t>
      </w:r>
      <w:r>
        <w:rPr>
          <w:rFonts w:hint="eastAsia"/>
        </w:rPr>
        <w:t>来编写公式,不要用word自带的公式编辑器.</w:t>
      </w:r>
    </w:p>
  </w:comment>
  <w:comment w:id="25" w:author="小白娜" w:date="2019-11-13T11:24:43Z" w:initials="">
    <w:p w14:paraId="062269B7">
      <w:pPr>
        <w:pStyle w:val="15"/>
      </w:pPr>
      <w:r>
        <w:rPr>
          <w:rFonts w:hint="eastAsia"/>
          <w:lang w:eastAsia="zh-CN"/>
        </w:rPr>
        <w:t>公式中出现的字母要按照顺序依次解释，并注明单位，相同字母的解释一次即可，不需重复解释。</w:t>
      </w:r>
    </w:p>
  </w:comment>
  <w:comment w:id="26" w:author="小白娜" w:date="2019-11-13T11:25:53Z" w:initials="">
    <w:p w14:paraId="2B2828D0">
      <w:pPr>
        <w:pStyle w:val="15"/>
        <w:rPr>
          <w:rFonts w:hint="default" w:eastAsia="方正书宋简体"/>
          <w:lang w:val="en-US" w:eastAsia="zh-CN"/>
        </w:rPr>
      </w:pPr>
      <w:r>
        <w:rPr>
          <w:rFonts w:hint="eastAsia"/>
          <w:lang w:eastAsia="zh-CN"/>
        </w:rPr>
        <w:t>试验类论文的结论部分尽量采用数据论述，结合机理分析。结论至少列出</w:t>
      </w:r>
      <w:r>
        <w:rPr>
          <w:rFonts w:hint="eastAsia"/>
          <w:lang w:val="en-US" w:eastAsia="zh-CN"/>
        </w:rPr>
        <w:t>3条，且用1）、2）、3）等分别列出。</w:t>
      </w:r>
    </w:p>
  </w:comment>
  <w:comment w:id="27" w:author="小白娜" w:date="2019-11-13T11:20:07Z" w:initials="">
    <w:p w14:paraId="698C2E66">
      <w:pPr>
        <w:spacing w:line="312" w:lineRule="atLeast"/>
        <w:ind w:firstLine="420" w:firstLineChars="200"/>
        <w:rPr>
          <w:rFonts w:hint="eastAsia" w:ascii="宋体" w:hAnsi="宋体"/>
          <w:color w:val="FF0000"/>
        </w:rPr>
      </w:pPr>
      <w:r>
        <w:rPr>
          <w:rFonts w:hint="eastAsia" w:ascii="宋体" w:hAnsi="宋体"/>
          <w:color w:val="FF0000"/>
        </w:rPr>
        <w:t>参考文献以在正文中引用的先后顺序排列，并在文中引用的位置以上角的形式标出，序号加方括号。中文文献要列出对应的英文格式.</w:t>
      </w:r>
    </w:p>
    <w:p w14:paraId="6E137E6A">
      <w:pPr>
        <w:pStyle w:val="15"/>
      </w:pPr>
      <w:r>
        <w:rPr>
          <w:rFonts w:hint="eastAsia" w:ascii="宋体" w:hAnsi="宋体"/>
        </w:rPr>
        <w:t>参考文献数量最好不少于15篇。具体格式参见“参考文献著录规则”。字号为6号.</w:t>
      </w:r>
    </w:p>
  </w:comment>
  <w:comment w:id="28" w:author="小白娜" w:date="2019-11-13T11:27:57Z" w:initials="">
    <w:p w14:paraId="1E8650BC">
      <w:pPr>
        <w:pStyle w:val="15"/>
        <w:rPr>
          <w:rFonts w:hint="default" w:eastAsia="方正书宋简体"/>
          <w:lang w:val="en-US" w:eastAsia="zh-CN"/>
        </w:rPr>
      </w:pPr>
      <w:r>
        <w:rPr>
          <w:rFonts w:hint="eastAsia"/>
          <w:lang w:eastAsia="zh-CN"/>
        </w:rPr>
        <w:t>期刊类参考文献请查找原文列出相关英文信息。具体格式为：作者（少于等于</w:t>
      </w:r>
      <w:r>
        <w:rPr>
          <w:rFonts w:hint="eastAsia"/>
          <w:lang w:val="en-US" w:eastAsia="zh-CN"/>
        </w:rPr>
        <w:t>3</w:t>
      </w:r>
      <w:r>
        <w:rPr>
          <w:rFonts w:hint="eastAsia"/>
          <w:lang w:eastAsia="zh-CN"/>
        </w:rPr>
        <w:t>个，全部列出；多于</w:t>
      </w:r>
      <w:r>
        <w:rPr>
          <w:rFonts w:hint="eastAsia"/>
          <w:lang w:val="en-US" w:eastAsia="zh-CN"/>
        </w:rPr>
        <w:t>3</w:t>
      </w:r>
      <w:r>
        <w:rPr>
          <w:rFonts w:hint="eastAsia"/>
          <w:lang w:eastAsia="zh-CN"/>
        </w:rPr>
        <w:t>个，列出</w:t>
      </w:r>
      <w:r>
        <w:rPr>
          <w:rFonts w:hint="eastAsia"/>
          <w:lang w:val="en-US" w:eastAsia="zh-CN"/>
        </w:rPr>
        <w:t>3个作者，后面用等代替</w:t>
      </w:r>
      <w:r>
        <w:rPr>
          <w:rFonts w:hint="eastAsia"/>
          <w:lang w:eastAsia="zh-CN"/>
        </w:rPr>
        <w:t>）</w:t>
      </w:r>
      <w:r>
        <w:rPr>
          <w:rFonts w:hint="eastAsia"/>
          <w:lang w:val="en-US" w:eastAsia="zh-CN"/>
        </w:rPr>
        <w:t>.论文题目[J].期刊名字,年,卷(期):页码.</w:t>
      </w:r>
    </w:p>
  </w:comment>
  <w:comment w:id="29" w:author="小白娜" w:date="2019-11-13T11:29:52Z" w:initials="">
    <w:p w14:paraId="186B73C4">
      <w:pPr>
        <w:pStyle w:val="15"/>
        <w:rPr>
          <w:rFonts w:hint="default" w:eastAsia="方正书宋简体"/>
          <w:lang w:val="en-US" w:eastAsia="zh-CN"/>
        </w:rPr>
      </w:pPr>
      <w:r>
        <w:rPr>
          <w:rFonts w:hint="eastAsia"/>
          <w:lang w:eastAsia="zh-CN"/>
        </w:rPr>
        <w:t>书籍类论文格式：作者</w:t>
      </w:r>
      <w:r>
        <w:rPr>
          <w:rFonts w:hint="eastAsia"/>
          <w:lang w:val="en-US" w:eastAsia="zh-CN"/>
        </w:rPr>
        <w:t>.书名[M].出版城市:出版社,年:页码.</w:t>
      </w:r>
    </w:p>
  </w:comment>
  <w:comment w:id="30" w:author="小白娜" w:date="2019-11-13T11:30:39Z" w:initials="">
    <w:p w14:paraId="5A855CC3">
      <w:pPr>
        <w:pStyle w:val="15"/>
      </w:pPr>
      <w:r>
        <w:rPr>
          <w:rFonts w:hint="eastAsia"/>
          <w:lang w:eastAsia="zh-CN"/>
        </w:rPr>
        <w:t>论文类格式：作者</w:t>
      </w:r>
      <w:r>
        <w:rPr>
          <w:rFonts w:hint="eastAsia"/>
          <w:lang w:val="en-US" w:eastAsia="zh-CN"/>
        </w:rPr>
        <w:t>.论文题目[M].城市:学校,年:页码.</w:t>
      </w:r>
    </w:p>
  </w:comment>
  <w:comment w:id="31" w:author="小白娜" w:date="2019-11-13T11:37:08Z" w:initials="">
    <w:p w14:paraId="176A1BD0">
      <w:pPr>
        <w:pStyle w:val="15"/>
        <w:rPr>
          <w:rFonts w:hint="default" w:eastAsia="方正书宋简体"/>
          <w:lang w:val="en-US" w:eastAsia="zh-CN"/>
        </w:rPr>
      </w:pPr>
      <w:r>
        <w:rPr>
          <w:rFonts w:hint="eastAsia"/>
          <w:lang w:eastAsia="zh-CN"/>
        </w:rPr>
        <w:t>书籍类参考文献的译者在这里标明</w:t>
      </w:r>
      <w:r>
        <w:rPr>
          <w:rFonts w:hint="eastAsia"/>
          <w:lang w:val="en-US" w:eastAsia="zh-CN"/>
        </w:rPr>
        <w:t>.</w:t>
      </w:r>
    </w:p>
  </w:comment>
  <w:comment w:id="32" w:author="小白娜" w:date="2019-11-13T11:40:49Z" w:initials="">
    <w:p w14:paraId="61AC589D">
      <w:pPr>
        <w:pStyle w:val="15"/>
        <w:rPr>
          <w:rFonts w:hint="eastAsia"/>
          <w:lang w:val="en-US" w:eastAsia="zh-CN"/>
        </w:rPr>
      </w:pPr>
      <w:r>
        <w:rPr>
          <w:rFonts w:hint="eastAsia"/>
          <w:lang w:val="en-US" w:eastAsia="zh-CN"/>
        </w:rPr>
        <w:t>国标类参考文献格式：</w:t>
      </w:r>
    </w:p>
    <w:p w14:paraId="266A6675">
      <w:pPr>
        <w:pStyle w:val="15"/>
        <w:rPr>
          <w:rFonts w:hint="eastAsia"/>
          <w:lang w:val="en-US" w:eastAsia="zh-CN"/>
        </w:rPr>
      </w:pPr>
      <w:r>
        <w:rPr>
          <w:rFonts w:hint="eastAsia"/>
          <w:lang w:val="en-US" w:eastAsia="zh-CN"/>
        </w:rPr>
        <w:t>起草者.国标全称：国标号[S].出版地：出版社,年份.</w:t>
      </w:r>
    </w:p>
    <w:p w14:paraId="51403110">
      <w:pPr>
        <w:pStyle w:val="15"/>
        <w:rPr>
          <w:rFonts w:hint="eastAsia"/>
          <w:lang w:val="en-US" w:eastAsia="zh-CN"/>
        </w:rPr>
      </w:pPr>
      <w:r>
        <w:rPr>
          <w:rFonts w:hint="eastAsia"/>
          <w:lang w:val="en-US" w:eastAsia="zh-CN"/>
        </w:rPr>
        <w:t>专利类国标格式：</w:t>
      </w:r>
    </w:p>
    <w:p w14:paraId="0CF71135">
      <w:pPr>
        <w:pStyle w:val="15"/>
        <w:rPr>
          <w:rFonts w:hint="default"/>
          <w:lang w:val="en-US" w:eastAsia="zh-CN"/>
        </w:rPr>
      </w:pPr>
      <w:r>
        <w:rPr>
          <w:rFonts w:hint="eastAsia"/>
          <w:lang w:val="en-US" w:eastAsia="zh-CN"/>
        </w:rPr>
        <w:t>发明人姓名.专利名称:专利号[P].年-月-日</w:t>
      </w:r>
      <w:bookmarkStart w:id="11" w:name="_GoBack"/>
      <w:bookmarkEnd w:id="11"/>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3A34299" w15:done="0"/>
  <w15:commentEx w15:paraId="1B7213D7" w15:done="0"/>
  <w15:commentEx w15:paraId="38D90569" w15:done="0"/>
  <w15:commentEx w15:paraId="29EA2F7D" w15:done="0"/>
  <w15:commentEx w15:paraId="6C282C09" w15:done="0"/>
  <w15:commentEx w15:paraId="4E9E4848" w15:done="0"/>
  <w15:commentEx w15:paraId="49C15AEC" w15:done="0"/>
  <w15:commentEx w15:paraId="57431263" w15:done="0"/>
  <w15:commentEx w15:paraId="00F178FD" w15:done="0"/>
  <w15:commentEx w15:paraId="2A2E271E" w15:done="0"/>
  <w15:commentEx w15:paraId="58EE7127" w15:done="0"/>
  <w15:commentEx w15:paraId="529A23EF" w15:done="0"/>
  <w15:commentEx w15:paraId="364F1380" w15:done="0"/>
  <w15:commentEx w15:paraId="5E2978D2" w15:done="0"/>
  <w15:commentEx w15:paraId="67E05E72" w15:done="0"/>
  <w15:commentEx w15:paraId="073A1B2B" w15:done="0"/>
  <w15:commentEx w15:paraId="1920132D" w15:done="0"/>
  <w15:commentEx w15:paraId="70D359B6" w15:done="0"/>
  <w15:commentEx w15:paraId="60A312CD" w15:done="0"/>
  <w15:commentEx w15:paraId="64A75EC3" w15:done="0"/>
  <w15:commentEx w15:paraId="78756CA1" w15:done="0"/>
  <w15:commentEx w15:paraId="285657A1" w15:done="0"/>
  <w15:commentEx w15:paraId="566A48FB" w15:done="0"/>
  <w15:commentEx w15:paraId="269C6158" w15:done="0"/>
  <w15:commentEx w15:paraId="64BE7B95" w15:done="0"/>
  <w15:commentEx w15:paraId="062269B7" w15:done="0"/>
  <w15:commentEx w15:paraId="2B2828D0" w15:done="0"/>
  <w15:commentEx w15:paraId="6E137E6A" w15:done="0"/>
  <w15:commentEx w15:paraId="1E8650BC" w15:done="0"/>
  <w15:commentEx w15:paraId="186B73C4" w15:done="0"/>
  <w15:commentEx w15:paraId="5A855CC3" w15:done="0"/>
  <w15:commentEx w15:paraId="176A1BD0" w15:done="0"/>
  <w15:commentEx w15:paraId="0CF7113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书宋简体">
    <w:altName w:val="黑体"/>
    <w:panose1 w:val="00000000000000000000"/>
    <w:charset w:val="86"/>
    <w:family w:val="script"/>
    <w:pitch w:val="default"/>
    <w:sig w:usb0="00000000" w:usb1="00000000" w:usb2="00000010" w:usb3="00000000" w:csb0="00040000" w:csb1="00000000"/>
  </w:font>
  <w:font w:name="方正黑体简体">
    <w:altName w:val="宋体"/>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方正仿宋简体">
    <w:altName w:val="黑体"/>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ST Song">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
    <w:altName w:val="宋体"/>
    <w:panose1 w:val="00000000000000000000"/>
    <w:charset w:val="86"/>
    <w:family w:val="roman"/>
    <w:pitch w:val="default"/>
    <w:sig w:usb0="00000000" w:usb1="00000000" w:usb2="00000000" w:usb3="00000000" w:csb0="00000000" w:csb1="00000000"/>
  </w:font>
  <w:font w:name="新罗马">
    <w:altName w:val="宋体"/>
    <w:panose1 w:val="00000000000000000000"/>
    <w:charset w:val="86"/>
    <w:family w:val="roman"/>
    <w:pitch w:val="default"/>
    <w:sig w:usb0="00000000" w:usb1="00000000" w:usb2="00000000" w:usb3="00000000" w:csb0="00000000" w:csb1="00000000"/>
  </w:font>
  <w:font w:name="EU-HZ">
    <w:altName w:val="黑体"/>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方正书宋简体">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46"/>
      </w:rPr>
    </w:pP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6"/>
      <w:tblW w:w="9860" w:type="dxa"/>
      <w:jc w:val="center"/>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60"/>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exact"/>
        <w:jc w:val="center"/>
      </w:trPr>
      <w:tc>
        <w:tcPr>
          <w:tcW w:w="9860" w:type="dxa"/>
        </w:tcPr>
        <w:p/>
      </w:tc>
    </w:tr>
  </w:tbl>
  <w:p>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tabs>
        <w:tab w:val="left" w:pos="2557"/>
        <w:tab w:val="clear" w:pos="4153"/>
        <w:tab w:val="clear" w:pos="8306"/>
      </w:tabs>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tabs>
        <w:tab w:val="left" w:pos="3540"/>
      </w:tabs>
      <w:ind w:right="360" w:firstLine="90" w:firstLineChars="5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D04F7"/>
    <w:multiLevelType w:val="multilevel"/>
    <w:tmpl w:val="15DD04F7"/>
    <w:lvl w:ilvl="0" w:tentative="0">
      <w:start w:val="1"/>
      <w:numFmt w:val="decimal"/>
      <w:pStyle w:val="11"/>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254A3BE6"/>
    <w:multiLevelType w:val="singleLevel"/>
    <w:tmpl w:val="254A3BE6"/>
    <w:lvl w:ilvl="0" w:tentative="0">
      <w:start w:val="1"/>
      <w:numFmt w:val="decimal"/>
      <w:pStyle w:val="106"/>
      <w:lvlText w:val="[%1]"/>
      <w:lvlJc w:val="left"/>
      <w:pPr>
        <w:tabs>
          <w:tab w:val="left" w:pos="450"/>
        </w:tabs>
        <w:ind w:left="450" w:hanging="450"/>
      </w:pPr>
      <w:rPr>
        <w:rFonts w:hint="default"/>
      </w:rPr>
    </w:lvl>
  </w:abstractNum>
  <w:abstractNum w:abstractNumId="2">
    <w:nsid w:val="3A877D64"/>
    <w:multiLevelType w:val="singleLevel"/>
    <w:tmpl w:val="3A877D64"/>
    <w:lvl w:ilvl="0" w:tentative="0">
      <w:start w:val="1"/>
      <w:numFmt w:val="decimal"/>
      <w:pStyle w:val="66"/>
      <w:lvlText w:val="[%1]"/>
      <w:lvlJc w:val="left"/>
      <w:pPr>
        <w:tabs>
          <w:tab w:val="left" w:pos="360"/>
        </w:tabs>
        <w:ind w:left="360" w:hanging="360"/>
      </w:pPr>
    </w:lvl>
  </w:abstractNum>
  <w:abstractNum w:abstractNumId="3">
    <w:nsid w:val="3C665637"/>
    <w:multiLevelType w:val="singleLevel"/>
    <w:tmpl w:val="3C665637"/>
    <w:lvl w:ilvl="0" w:tentative="0">
      <w:start w:val="1"/>
      <w:numFmt w:val="decimal"/>
      <w:pStyle w:val="98"/>
      <w:lvlText w:val="%1."/>
      <w:lvlJc w:val="left"/>
      <w:pPr>
        <w:tabs>
          <w:tab w:val="left" w:pos="397"/>
        </w:tabs>
        <w:ind w:left="397" w:hanging="397"/>
      </w:pPr>
      <w:rPr>
        <w:rFonts w:hint="default" w:ascii="Times New Roman" w:hAnsi="Times New Roman"/>
        <w:b w:val="0"/>
        <w:i w:val="0"/>
        <w:sz w:val="24"/>
      </w:rPr>
    </w:lvl>
  </w:abstractNum>
  <w:abstractNum w:abstractNumId="4">
    <w:nsid w:val="49D76EFB"/>
    <w:multiLevelType w:val="multilevel"/>
    <w:tmpl w:val="49D76EFB"/>
    <w:lvl w:ilvl="0" w:tentative="0">
      <w:start w:val="1"/>
      <w:numFmt w:val="decimalEnclosedCircle"/>
      <w:pStyle w:val="90"/>
      <w:lvlText w:val="%1"/>
      <w:lvlJc w:val="left"/>
      <w:pPr>
        <w:tabs>
          <w:tab w:val="left" w:pos="675"/>
        </w:tabs>
        <w:ind w:left="675" w:hanging="360"/>
      </w:pPr>
      <w:rPr>
        <w:rFonts w:hint="eastAsia"/>
      </w:rPr>
    </w:lvl>
    <w:lvl w:ilvl="1" w:tentative="0">
      <w:start w:val="1"/>
      <w:numFmt w:val="lowerLetter"/>
      <w:lvlText w:val="%2)"/>
      <w:lvlJc w:val="left"/>
      <w:pPr>
        <w:tabs>
          <w:tab w:val="left" w:pos="1155"/>
        </w:tabs>
        <w:ind w:left="1155" w:hanging="420"/>
      </w:pPr>
    </w:lvl>
    <w:lvl w:ilvl="2" w:tentative="0">
      <w:start w:val="1"/>
      <w:numFmt w:val="lowerRoman"/>
      <w:lvlText w:val="%3."/>
      <w:lvlJc w:val="right"/>
      <w:pPr>
        <w:tabs>
          <w:tab w:val="left" w:pos="1575"/>
        </w:tabs>
        <w:ind w:left="1575" w:hanging="420"/>
      </w:pPr>
    </w:lvl>
    <w:lvl w:ilvl="3" w:tentative="0">
      <w:start w:val="1"/>
      <w:numFmt w:val="decimal"/>
      <w:lvlText w:val="%4."/>
      <w:lvlJc w:val="left"/>
      <w:pPr>
        <w:tabs>
          <w:tab w:val="left" w:pos="1995"/>
        </w:tabs>
        <w:ind w:left="1995" w:hanging="420"/>
      </w:pPr>
    </w:lvl>
    <w:lvl w:ilvl="4" w:tentative="0">
      <w:start w:val="1"/>
      <w:numFmt w:val="lowerLetter"/>
      <w:lvlText w:val="%5)"/>
      <w:lvlJc w:val="left"/>
      <w:pPr>
        <w:tabs>
          <w:tab w:val="left" w:pos="2415"/>
        </w:tabs>
        <w:ind w:left="2415" w:hanging="420"/>
      </w:pPr>
    </w:lvl>
    <w:lvl w:ilvl="5" w:tentative="0">
      <w:start w:val="1"/>
      <w:numFmt w:val="lowerRoman"/>
      <w:lvlText w:val="%6."/>
      <w:lvlJc w:val="right"/>
      <w:pPr>
        <w:tabs>
          <w:tab w:val="left" w:pos="2835"/>
        </w:tabs>
        <w:ind w:left="2835" w:hanging="420"/>
      </w:pPr>
    </w:lvl>
    <w:lvl w:ilvl="6" w:tentative="0">
      <w:start w:val="1"/>
      <w:numFmt w:val="decimal"/>
      <w:lvlText w:val="%7."/>
      <w:lvlJc w:val="left"/>
      <w:pPr>
        <w:tabs>
          <w:tab w:val="left" w:pos="3255"/>
        </w:tabs>
        <w:ind w:left="3255" w:hanging="420"/>
      </w:pPr>
    </w:lvl>
    <w:lvl w:ilvl="7" w:tentative="0">
      <w:start w:val="1"/>
      <w:numFmt w:val="lowerLetter"/>
      <w:lvlText w:val="%8)"/>
      <w:lvlJc w:val="left"/>
      <w:pPr>
        <w:tabs>
          <w:tab w:val="left" w:pos="3675"/>
        </w:tabs>
        <w:ind w:left="3675" w:hanging="420"/>
      </w:pPr>
    </w:lvl>
    <w:lvl w:ilvl="8" w:tentative="0">
      <w:start w:val="1"/>
      <w:numFmt w:val="lowerRoman"/>
      <w:lvlText w:val="%9."/>
      <w:lvlJc w:val="right"/>
      <w:pPr>
        <w:tabs>
          <w:tab w:val="left" w:pos="4095"/>
        </w:tabs>
        <w:ind w:left="4095" w:hanging="420"/>
      </w:pPr>
    </w:lvl>
  </w:abstractNum>
  <w:abstractNum w:abstractNumId="5">
    <w:nsid w:val="612B6CE2"/>
    <w:multiLevelType w:val="multilevel"/>
    <w:tmpl w:val="612B6CE2"/>
    <w:lvl w:ilvl="0" w:tentative="0">
      <w:start w:val="1"/>
      <w:numFmt w:val="decimal"/>
      <w:pStyle w:val="88"/>
      <w:lvlText w:val="[%1]  "/>
      <w:lvlJc w:val="right"/>
      <w:pPr>
        <w:tabs>
          <w:tab w:val="left" w:pos="419"/>
        </w:tabs>
        <w:ind w:left="419" w:hanging="79"/>
      </w:pPr>
      <w:rPr>
        <w:rFonts w:hint="default" w:ascii="Times New Roman" w:hAnsi="Times New Roman" w:eastAsia="宋体"/>
        <w:b w:val="0"/>
        <w:i w:val="0"/>
        <w:sz w:val="15"/>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6F5FB95C"/>
    <w:multiLevelType w:val="multilevel"/>
    <w:tmpl w:val="6F5FB95C"/>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 w:numId="2">
    <w:abstractNumId w:val="2"/>
  </w:num>
  <w:num w:numId="3">
    <w:abstractNumId w:val="5"/>
  </w:num>
  <w:num w:numId="4">
    <w:abstractNumId w:val="4"/>
  </w:num>
  <w:num w:numId="5">
    <w:abstractNumId w:val="3"/>
  </w:num>
  <w:num w:numId="6">
    <w:abstractNumId w:val="1"/>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白娜">
    <w15:presenceInfo w15:providerId="WPS Office" w15:userId="24940194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autoHyphenation/>
  <w:evenAndOddHeaders w:val="1"/>
  <w:drawingGridHorizontalSpacing w:val="105"/>
  <w:drawingGridVerticalSpacing w:val="156"/>
  <w:displayHorizontalDrawingGridEvery w:val="0"/>
  <w:displayVerticalDrawingGridEvery w:val="2"/>
  <w:noPunctuationKerning w:val="1"/>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2"/>
  </w:compat>
  <w:rsids>
    <w:rsidRoot w:val="00337E22"/>
    <w:rsid w:val="00002BC4"/>
    <w:rsid w:val="000049EB"/>
    <w:rsid w:val="00006DD9"/>
    <w:rsid w:val="0001071D"/>
    <w:rsid w:val="000112C3"/>
    <w:rsid w:val="00011AD7"/>
    <w:rsid w:val="000124F4"/>
    <w:rsid w:val="0001306A"/>
    <w:rsid w:val="00013D21"/>
    <w:rsid w:val="00013D82"/>
    <w:rsid w:val="00014295"/>
    <w:rsid w:val="0001497C"/>
    <w:rsid w:val="000157CB"/>
    <w:rsid w:val="000166AC"/>
    <w:rsid w:val="0001724C"/>
    <w:rsid w:val="00017C0A"/>
    <w:rsid w:val="00024B10"/>
    <w:rsid w:val="00026449"/>
    <w:rsid w:val="00030206"/>
    <w:rsid w:val="00031714"/>
    <w:rsid w:val="000321B2"/>
    <w:rsid w:val="00034042"/>
    <w:rsid w:val="00034C46"/>
    <w:rsid w:val="00035042"/>
    <w:rsid w:val="000401D6"/>
    <w:rsid w:val="00040319"/>
    <w:rsid w:val="00040AFF"/>
    <w:rsid w:val="000413B3"/>
    <w:rsid w:val="0004267B"/>
    <w:rsid w:val="00044798"/>
    <w:rsid w:val="00046ABC"/>
    <w:rsid w:val="00047306"/>
    <w:rsid w:val="000473A8"/>
    <w:rsid w:val="00051A6C"/>
    <w:rsid w:val="0005200B"/>
    <w:rsid w:val="00052349"/>
    <w:rsid w:val="000616EA"/>
    <w:rsid w:val="000622EA"/>
    <w:rsid w:val="000630F2"/>
    <w:rsid w:val="000657B4"/>
    <w:rsid w:val="00066B3B"/>
    <w:rsid w:val="0007109E"/>
    <w:rsid w:val="00072C3E"/>
    <w:rsid w:val="0007541D"/>
    <w:rsid w:val="0007678E"/>
    <w:rsid w:val="00082B0C"/>
    <w:rsid w:val="00082BD9"/>
    <w:rsid w:val="00082C54"/>
    <w:rsid w:val="00087096"/>
    <w:rsid w:val="0009263A"/>
    <w:rsid w:val="0009663B"/>
    <w:rsid w:val="000A16B6"/>
    <w:rsid w:val="000A2AF5"/>
    <w:rsid w:val="000A3F3D"/>
    <w:rsid w:val="000A5013"/>
    <w:rsid w:val="000B2B40"/>
    <w:rsid w:val="000B3B44"/>
    <w:rsid w:val="000B53A1"/>
    <w:rsid w:val="000B6E89"/>
    <w:rsid w:val="000C0755"/>
    <w:rsid w:val="000C20DA"/>
    <w:rsid w:val="000C3B1C"/>
    <w:rsid w:val="000C4DC0"/>
    <w:rsid w:val="000D1E6F"/>
    <w:rsid w:val="000D3A10"/>
    <w:rsid w:val="000E0079"/>
    <w:rsid w:val="000E04B8"/>
    <w:rsid w:val="000E0A0C"/>
    <w:rsid w:val="000E0C3E"/>
    <w:rsid w:val="000E1FDB"/>
    <w:rsid w:val="000E5272"/>
    <w:rsid w:val="000E63B8"/>
    <w:rsid w:val="000F38F8"/>
    <w:rsid w:val="000F4E32"/>
    <w:rsid w:val="001002E8"/>
    <w:rsid w:val="00102326"/>
    <w:rsid w:val="001029B8"/>
    <w:rsid w:val="00105B25"/>
    <w:rsid w:val="00105BD7"/>
    <w:rsid w:val="0010744B"/>
    <w:rsid w:val="00107E11"/>
    <w:rsid w:val="001106A5"/>
    <w:rsid w:val="00111DB5"/>
    <w:rsid w:val="00112888"/>
    <w:rsid w:val="00112989"/>
    <w:rsid w:val="001135FF"/>
    <w:rsid w:val="00114AEB"/>
    <w:rsid w:val="0011658B"/>
    <w:rsid w:val="001170F8"/>
    <w:rsid w:val="00117E03"/>
    <w:rsid w:val="00120FFF"/>
    <w:rsid w:val="00124E78"/>
    <w:rsid w:val="00125AC6"/>
    <w:rsid w:val="00127AAB"/>
    <w:rsid w:val="00131960"/>
    <w:rsid w:val="00132F12"/>
    <w:rsid w:val="001344B7"/>
    <w:rsid w:val="001357D4"/>
    <w:rsid w:val="00135E45"/>
    <w:rsid w:val="00136301"/>
    <w:rsid w:val="001408D6"/>
    <w:rsid w:val="0014357C"/>
    <w:rsid w:val="00143F22"/>
    <w:rsid w:val="00147392"/>
    <w:rsid w:val="0015106B"/>
    <w:rsid w:val="0015437A"/>
    <w:rsid w:val="00155902"/>
    <w:rsid w:val="00155D2E"/>
    <w:rsid w:val="00156649"/>
    <w:rsid w:val="001566FB"/>
    <w:rsid w:val="0016156B"/>
    <w:rsid w:val="00161951"/>
    <w:rsid w:val="00165C10"/>
    <w:rsid w:val="001675B8"/>
    <w:rsid w:val="00171EB1"/>
    <w:rsid w:val="00172663"/>
    <w:rsid w:val="00180ACA"/>
    <w:rsid w:val="0018177B"/>
    <w:rsid w:val="00181C11"/>
    <w:rsid w:val="00185504"/>
    <w:rsid w:val="00191969"/>
    <w:rsid w:val="00193AD8"/>
    <w:rsid w:val="00194FD5"/>
    <w:rsid w:val="00196DEF"/>
    <w:rsid w:val="00197D44"/>
    <w:rsid w:val="001A05BC"/>
    <w:rsid w:val="001A0A35"/>
    <w:rsid w:val="001A1BD9"/>
    <w:rsid w:val="001A2ED4"/>
    <w:rsid w:val="001A4062"/>
    <w:rsid w:val="001B1B4A"/>
    <w:rsid w:val="001B53FB"/>
    <w:rsid w:val="001C098F"/>
    <w:rsid w:val="001C3FB6"/>
    <w:rsid w:val="001C4938"/>
    <w:rsid w:val="001C66E0"/>
    <w:rsid w:val="001C6835"/>
    <w:rsid w:val="001D7ACD"/>
    <w:rsid w:val="001E1850"/>
    <w:rsid w:val="001E1DC6"/>
    <w:rsid w:val="001E280E"/>
    <w:rsid w:val="001E4ABC"/>
    <w:rsid w:val="001E67A7"/>
    <w:rsid w:val="001E7A22"/>
    <w:rsid w:val="001F1AF8"/>
    <w:rsid w:val="001F5593"/>
    <w:rsid w:val="001F5A35"/>
    <w:rsid w:val="00200989"/>
    <w:rsid w:val="0020531A"/>
    <w:rsid w:val="00206603"/>
    <w:rsid w:val="00206D4E"/>
    <w:rsid w:val="002101B5"/>
    <w:rsid w:val="00211F19"/>
    <w:rsid w:val="00212530"/>
    <w:rsid w:val="0021561D"/>
    <w:rsid w:val="002170C5"/>
    <w:rsid w:val="0021768A"/>
    <w:rsid w:val="00221843"/>
    <w:rsid w:val="00222A7C"/>
    <w:rsid w:val="00227CAF"/>
    <w:rsid w:val="00231446"/>
    <w:rsid w:val="00231741"/>
    <w:rsid w:val="00232ABE"/>
    <w:rsid w:val="00234042"/>
    <w:rsid w:val="002355A0"/>
    <w:rsid w:val="00235D64"/>
    <w:rsid w:val="0023600A"/>
    <w:rsid w:val="00236DEC"/>
    <w:rsid w:val="00240F57"/>
    <w:rsid w:val="00241BA7"/>
    <w:rsid w:val="00242852"/>
    <w:rsid w:val="00242A88"/>
    <w:rsid w:val="00250440"/>
    <w:rsid w:val="00251547"/>
    <w:rsid w:val="00251A01"/>
    <w:rsid w:val="00256061"/>
    <w:rsid w:val="0025623A"/>
    <w:rsid w:val="0026245C"/>
    <w:rsid w:val="0026616A"/>
    <w:rsid w:val="0027031D"/>
    <w:rsid w:val="002719F7"/>
    <w:rsid w:val="002748AC"/>
    <w:rsid w:val="00275FF0"/>
    <w:rsid w:val="0027647D"/>
    <w:rsid w:val="002765AA"/>
    <w:rsid w:val="002769BC"/>
    <w:rsid w:val="0028268D"/>
    <w:rsid w:val="0028322B"/>
    <w:rsid w:val="00284D30"/>
    <w:rsid w:val="00287248"/>
    <w:rsid w:val="00292632"/>
    <w:rsid w:val="0029618F"/>
    <w:rsid w:val="002969D6"/>
    <w:rsid w:val="002A24D7"/>
    <w:rsid w:val="002A41DA"/>
    <w:rsid w:val="002A4435"/>
    <w:rsid w:val="002A5160"/>
    <w:rsid w:val="002A69A7"/>
    <w:rsid w:val="002A7991"/>
    <w:rsid w:val="002B27EF"/>
    <w:rsid w:val="002B2F05"/>
    <w:rsid w:val="002B4AB0"/>
    <w:rsid w:val="002B4C78"/>
    <w:rsid w:val="002B5B98"/>
    <w:rsid w:val="002C1330"/>
    <w:rsid w:val="002C3766"/>
    <w:rsid w:val="002C4992"/>
    <w:rsid w:val="002C507B"/>
    <w:rsid w:val="002C5D81"/>
    <w:rsid w:val="002D32B9"/>
    <w:rsid w:val="002D57EA"/>
    <w:rsid w:val="002E1B59"/>
    <w:rsid w:val="002E4DEE"/>
    <w:rsid w:val="002E677B"/>
    <w:rsid w:val="002E6E3E"/>
    <w:rsid w:val="002E7CAD"/>
    <w:rsid w:val="002F02CF"/>
    <w:rsid w:val="002F0DA2"/>
    <w:rsid w:val="002F370C"/>
    <w:rsid w:val="002F4AAB"/>
    <w:rsid w:val="002F59DA"/>
    <w:rsid w:val="002F6209"/>
    <w:rsid w:val="002F68F6"/>
    <w:rsid w:val="0030371B"/>
    <w:rsid w:val="0030374B"/>
    <w:rsid w:val="00307340"/>
    <w:rsid w:val="00313010"/>
    <w:rsid w:val="0031329B"/>
    <w:rsid w:val="00314573"/>
    <w:rsid w:val="003147A6"/>
    <w:rsid w:val="00316068"/>
    <w:rsid w:val="00316CAB"/>
    <w:rsid w:val="00321028"/>
    <w:rsid w:val="00322F53"/>
    <w:rsid w:val="003253E2"/>
    <w:rsid w:val="00325A40"/>
    <w:rsid w:val="00327D31"/>
    <w:rsid w:val="003354F3"/>
    <w:rsid w:val="00337E22"/>
    <w:rsid w:val="003409AE"/>
    <w:rsid w:val="003420FC"/>
    <w:rsid w:val="00342EE5"/>
    <w:rsid w:val="00343CC2"/>
    <w:rsid w:val="00344128"/>
    <w:rsid w:val="003464EE"/>
    <w:rsid w:val="003525C9"/>
    <w:rsid w:val="00356DE9"/>
    <w:rsid w:val="0036127B"/>
    <w:rsid w:val="00362305"/>
    <w:rsid w:val="003632E5"/>
    <w:rsid w:val="00363D3D"/>
    <w:rsid w:val="003643D9"/>
    <w:rsid w:val="003648FF"/>
    <w:rsid w:val="003658C1"/>
    <w:rsid w:val="00365F27"/>
    <w:rsid w:val="00367AAF"/>
    <w:rsid w:val="00372B26"/>
    <w:rsid w:val="00374FE2"/>
    <w:rsid w:val="00375501"/>
    <w:rsid w:val="0038027F"/>
    <w:rsid w:val="00380BCA"/>
    <w:rsid w:val="00382370"/>
    <w:rsid w:val="0039336D"/>
    <w:rsid w:val="003948E3"/>
    <w:rsid w:val="0039775B"/>
    <w:rsid w:val="00397A6A"/>
    <w:rsid w:val="00397B3B"/>
    <w:rsid w:val="003A051D"/>
    <w:rsid w:val="003A2E28"/>
    <w:rsid w:val="003A5CA9"/>
    <w:rsid w:val="003A6B74"/>
    <w:rsid w:val="003A6E51"/>
    <w:rsid w:val="003B2697"/>
    <w:rsid w:val="003B27DF"/>
    <w:rsid w:val="003B71B2"/>
    <w:rsid w:val="003B7CF3"/>
    <w:rsid w:val="003C0945"/>
    <w:rsid w:val="003C09CA"/>
    <w:rsid w:val="003C247C"/>
    <w:rsid w:val="003C26F0"/>
    <w:rsid w:val="003C2883"/>
    <w:rsid w:val="003C369F"/>
    <w:rsid w:val="003C540D"/>
    <w:rsid w:val="003C6C86"/>
    <w:rsid w:val="003C75FF"/>
    <w:rsid w:val="003C764B"/>
    <w:rsid w:val="003D035A"/>
    <w:rsid w:val="003D31DA"/>
    <w:rsid w:val="003D3A8F"/>
    <w:rsid w:val="003D560B"/>
    <w:rsid w:val="003E2431"/>
    <w:rsid w:val="003E3325"/>
    <w:rsid w:val="003E61B5"/>
    <w:rsid w:val="003F04F0"/>
    <w:rsid w:val="003F0A8D"/>
    <w:rsid w:val="003F32B8"/>
    <w:rsid w:val="003F3435"/>
    <w:rsid w:val="003F46ED"/>
    <w:rsid w:val="003F6B7C"/>
    <w:rsid w:val="003F6D29"/>
    <w:rsid w:val="00412C9E"/>
    <w:rsid w:val="004155F2"/>
    <w:rsid w:val="00415975"/>
    <w:rsid w:val="00415A2E"/>
    <w:rsid w:val="00416363"/>
    <w:rsid w:val="004164EF"/>
    <w:rsid w:val="004241B2"/>
    <w:rsid w:val="00424350"/>
    <w:rsid w:val="00430363"/>
    <w:rsid w:val="00431109"/>
    <w:rsid w:val="00440F5C"/>
    <w:rsid w:val="00442A0E"/>
    <w:rsid w:val="004442F8"/>
    <w:rsid w:val="004445AB"/>
    <w:rsid w:val="00444612"/>
    <w:rsid w:val="00446D8D"/>
    <w:rsid w:val="00454740"/>
    <w:rsid w:val="00457A38"/>
    <w:rsid w:val="00461031"/>
    <w:rsid w:val="00461EE7"/>
    <w:rsid w:val="00462DF6"/>
    <w:rsid w:val="00464942"/>
    <w:rsid w:val="00465778"/>
    <w:rsid w:val="00466417"/>
    <w:rsid w:val="004674CD"/>
    <w:rsid w:val="00477269"/>
    <w:rsid w:val="00480506"/>
    <w:rsid w:val="004842DF"/>
    <w:rsid w:val="00484D50"/>
    <w:rsid w:val="004877C5"/>
    <w:rsid w:val="00487C5B"/>
    <w:rsid w:val="00491057"/>
    <w:rsid w:val="00491CBD"/>
    <w:rsid w:val="00495DF5"/>
    <w:rsid w:val="004963F3"/>
    <w:rsid w:val="004A021A"/>
    <w:rsid w:val="004A0272"/>
    <w:rsid w:val="004A2ABB"/>
    <w:rsid w:val="004A2FAF"/>
    <w:rsid w:val="004A4444"/>
    <w:rsid w:val="004B32F9"/>
    <w:rsid w:val="004B731E"/>
    <w:rsid w:val="004C0BA7"/>
    <w:rsid w:val="004C49DF"/>
    <w:rsid w:val="004C5E4E"/>
    <w:rsid w:val="004C71AF"/>
    <w:rsid w:val="004D1469"/>
    <w:rsid w:val="004D1DF5"/>
    <w:rsid w:val="004D2A3D"/>
    <w:rsid w:val="004D69A9"/>
    <w:rsid w:val="004D6EA9"/>
    <w:rsid w:val="004D716C"/>
    <w:rsid w:val="004E12C4"/>
    <w:rsid w:val="004E4D77"/>
    <w:rsid w:val="004F0A53"/>
    <w:rsid w:val="004F1E25"/>
    <w:rsid w:val="004F2271"/>
    <w:rsid w:val="004F2698"/>
    <w:rsid w:val="004F327C"/>
    <w:rsid w:val="004F3C45"/>
    <w:rsid w:val="004F3E50"/>
    <w:rsid w:val="004F66BE"/>
    <w:rsid w:val="004F768A"/>
    <w:rsid w:val="00500354"/>
    <w:rsid w:val="00502497"/>
    <w:rsid w:val="00504C83"/>
    <w:rsid w:val="00510B3F"/>
    <w:rsid w:val="00510FC5"/>
    <w:rsid w:val="005116E0"/>
    <w:rsid w:val="005116EE"/>
    <w:rsid w:val="00515E58"/>
    <w:rsid w:val="00516C57"/>
    <w:rsid w:val="00520AB8"/>
    <w:rsid w:val="005246E9"/>
    <w:rsid w:val="00524A79"/>
    <w:rsid w:val="00526954"/>
    <w:rsid w:val="005279FB"/>
    <w:rsid w:val="00533CC1"/>
    <w:rsid w:val="0053456F"/>
    <w:rsid w:val="00537F71"/>
    <w:rsid w:val="00540590"/>
    <w:rsid w:val="005405D7"/>
    <w:rsid w:val="00542AC4"/>
    <w:rsid w:val="005463D5"/>
    <w:rsid w:val="005500CD"/>
    <w:rsid w:val="00550CEC"/>
    <w:rsid w:val="00552040"/>
    <w:rsid w:val="0055474C"/>
    <w:rsid w:val="005553B8"/>
    <w:rsid w:val="00555C8C"/>
    <w:rsid w:val="00555E5F"/>
    <w:rsid w:val="00560510"/>
    <w:rsid w:val="00561981"/>
    <w:rsid w:val="00566F39"/>
    <w:rsid w:val="00571129"/>
    <w:rsid w:val="00572340"/>
    <w:rsid w:val="005734C1"/>
    <w:rsid w:val="00573620"/>
    <w:rsid w:val="00573EFB"/>
    <w:rsid w:val="0057486E"/>
    <w:rsid w:val="00575A7F"/>
    <w:rsid w:val="0058132A"/>
    <w:rsid w:val="005821E1"/>
    <w:rsid w:val="00584530"/>
    <w:rsid w:val="00591E44"/>
    <w:rsid w:val="00595393"/>
    <w:rsid w:val="005974A6"/>
    <w:rsid w:val="005A31D1"/>
    <w:rsid w:val="005A5261"/>
    <w:rsid w:val="005A5A89"/>
    <w:rsid w:val="005A5CB3"/>
    <w:rsid w:val="005A6692"/>
    <w:rsid w:val="005B00B6"/>
    <w:rsid w:val="005B0A49"/>
    <w:rsid w:val="005B0D27"/>
    <w:rsid w:val="005B1952"/>
    <w:rsid w:val="005B5D59"/>
    <w:rsid w:val="005B6A74"/>
    <w:rsid w:val="005C1CC4"/>
    <w:rsid w:val="005C2BFC"/>
    <w:rsid w:val="005C43E1"/>
    <w:rsid w:val="005C6DEB"/>
    <w:rsid w:val="005D000F"/>
    <w:rsid w:val="005D2548"/>
    <w:rsid w:val="005D3FD9"/>
    <w:rsid w:val="005D4ADC"/>
    <w:rsid w:val="005D792E"/>
    <w:rsid w:val="005E09BD"/>
    <w:rsid w:val="005E14F7"/>
    <w:rsid w:val="005E2574"/>
    <w:rsid w:val="005E2AA1"/>
    <w:rsid w:val="005E3F22"/>
    <w:rsid w:val="005E414F"/>
    <w:rsid w:val="005E466C"/>
    <w:rsid w:val="005F2F52"/>
    <w:rsid w:val="005F31D0"/>
    <w:rsid w:val="005F7F95"/>
    <w:rsid w:val="0060009E"/>
    <w:rsid w:val="0060226B"/>
    <w:rsid w:val="00602A84"/>
    <w:rsid w:val="00602E10"/>
    <w:rsid w:val="00606D9E"/>
    <w:rsid w:val="00610DEE"/>
    <w:rsid w:val="006119A5"/>
    <w:rsid w:val="0061301E"/>
    <w:rsid w:val="006203E9"/>
    <w:rsid w:val="0062074F"/>
    <w:rsid w:val="00620A13"/>
    <w:rsid w:val="00620E48"/>
    <w:rsid w:val="0062187C"/>
    <w:rsid w:val="0062214A"/>
    <w:rsid w:val="0062310B"/>
    <w:rsid w:val="006237F2"/>
    <w:rsid w:val="006304CA"/>
    <w:rsid w:val="00640302"/>
    <w:rsid w:val="006415C6"/>
    <w:rsid w:val="0064452C"/>
    <w:rsid w:val="00645747"/>
    <w:rsid w:val="0065255D"/>
    <w:rsid w:val="00654152"/>
    <w:rsid w:val="00656AF6"/>
    <w:rsid w:val="00660E14"/>
    <w:rsid w:val="0066642E"/>
    <w:rsid w:val="006668C2"/>
    <w:rsid w:val="0066715D"/>
    <w:rsid w:val="006749AD"/>
    <w:rsid w:val="00675A32"/>
    <w:rsid w:val="006774B2"/>
    <w:rsid w:val="0068426B"/>
    <w:rsid w:val="00690029"/>
    <w:rsid w:val="00691A57"/>
    <w:rsid w:val="00693BE7"/>
    <w:rsid w:val="00695D3A"/>
    <w:rsid w:val="00696BE1"/>
    <w:rsid w:val="006A0D2F"/>
    <w:rsid w:val="006A18E5"/>
    <w:rsid w:val="006A1AE5"/>
    <w:rsid w:val="006A2E1C"/>
    <w:rsid w:val="006A45FA"/>
    <w:rsid w:val="006A4911"/>
    <w:rsid w:val="006A5BF6"/>
    <w:rsid w:val="006A7E08"/>
    <w:rsid w:val="006B175A"/>
    <w:rsid w:val="006B49E3"/>
    <w:rsid w:val="006B55DF"/>
    <w:rsid w:val="006C0CD4"/>
    <w:rsid w:val="006C0FA7"/>
    <w:rsid w:val="006C462E"/>
    <w:rsid w:val="006D53B8"/>
    <w:rsid w:val="006D6692"/>
    <w:rsid w:val="006E2F7D"/>
    <w:rsid w:val="006E53C2"/>
    <w:rsid w:val="006F31F2"/>
    <w:rsid w:val="006F3C8F"/>
    <w:rsid w:val="006F40DF"/>
    <w:rsid w:val="00700FD3"/>
    <w:rsid w:val="00704B31"/>
    <w:rsid w:val="00705DF6"/>
    <w:rsid w:val="00706C40"/>
    <w:rsid w:val="00706F35"/>
    <w:rsid w:val="0071024E"/>
    <w:rsid w:val="007158DB"/>
    <w:rsid w:val="00717075"/>
    <w:rsid w:val="00720434"/>
    <w:rsid w:val="00724053"/>
    <w:rsid w:val="00725612"/>
    <w:rsid w:val="007321C8"/>
    <w:rsid w:val="007334C9"/>
    <w:rsid w:val="00733674"/>
    <w:rsid w:val="00737B1A"/>
    <w:rsid w:val="00745D86"/>
    <w:rsid w:val="00745F73"/>
    <w:rsid w:val="007460A0"/>
    <w:rsid w:val="0075418A"/>
    <w:rsid w:val="00755A8C"/>
    <w:rsid w:val="007601A7"/>
    <w:rsid w:val="00760FF1"/>
    <w:rsid w:val="007616A1"/>
    <w:rsid w:val="00761FCB"/>
    <w:rsid w:val="0076349C"/>
    <w:rsid w:val="00767FBD"/>
    <w:rsid w:val="0077108C"/>
    <w:rsid w:val="00771DD8"/>
    <w:rsid w:val="00771DFE"/>
    <w:rsid w:val="00772159"/>
    <w:rsid w:val="007755FD"/>
    <w:rsid w:val="007757DB"/>
    <w:rsid w:val="007768BA"/>
    <w:rsid w:val="00783026"/>
    <w:rsid w:val="007830F6"/>
    <w:rsid w:val="007831C2"/>
    <w:rsid w:val="00787822"/>
    <w:rsid w:val="00792034"/>
    <w:rsid w:val="0079796E"/>
    <w:rsid w:val="00797F74"/>
    <w:rsid w:val="007A19D5"/>
    <w:rsid w:val="007A37A8"/>
    <w:rsid w:val="007A56D6"/>
    <w:rsid w:val="007A6328"/>
    <w:rsid w:val="007B0CD2"/>
    <w:rsid w:val="007B34C3"/>
    <w:rsid w:val="007B4717"/>
    <w:rsid w:val="007B7671"/>
    <w:rsid w:val="007C15DB"/>
    <w:rsid w:val="007C1B65"/>
    <w:rsid w:val="007C2F28"/>
    <w:rsid w:val="007C589E"/>
    <w:rsid w:val="007C6C1D"/>
    <w:rsid w:val="007D1D85"/>
    <w:rsid w:val="007D2AD1"/>
    <w:rsid w:val="007D2DFB"/>
    <w:rsid w:val="007D50EF"/>
    <w:rsid w:val="007D6030"/>
    <w:rsid w:val="007E1731"/>
    <w:rsid w:val="007E1A8C"/>
    <w:rsid w:val="007E5676"/>
    <w:rsid w:val="007E5C62"/>
    <w:rsid w:val="007E5DB1"/>
    <w:rsid w:val="007F00D8"/>
    <w:rsid w:val="007F1BD1"/>
    <w:rsid w:val="007F2F34"/>
    <w:rsid w:val="007F481A"/>
    <w:rsid w:val="007F55C6"/>
    <w:rsid w:val="0080032C"/>
    <w:rsid w:val="00802A41"/>
    <w:rsid w:val="00804D7B"/>
    <w:rsid w:val="0080616D"/>
    <w:rsid w:val="008139CC"/>
    <w:rsid w:val="00816E22"/>
    <w:rsid w:val="00821105"/>
    <w:rsid w:val="00825B1F"/>
    <w:rsid w:val="00827C7C"/>
    <w:rsid w:val="008302A2"/>
    <w:rsid w:val="00832FF8"/>
    <w:rsid w:val="00840B63"/>
    <w:rsid w:val="0084141B"/>
    <w:rsid w:val="00841466"/>
    <w:rsid w:val="00846A6B"/>
    <w:rsid w:val="00847DF4"/>
    <w:rsid w:val="008518CA"/>
    <w:rsid w:val="008562DB"/>
    <w:rsid w:val="008577FF"/>
    <w:rsid w:val="00857BDA"/>
    <w:rsid w:val="00861267"/>
    <w:rsid w:val="0086230A"/>
    <w:rsid w:val="00863E3E"/>
    <w:rsid w:val="008645A1"/>
    <w:rsid w:val="00865911"/>
    <w:rsid w:val="00865C66"/>
    <w:rsid w:val="0086627B"/>
    <w:rsid w:val="00870113"/>
    <w:rsid w:val="008739CA"/>
    <w:rsid w:val="008811C9"/>
    <w:rsid w:val="008822FB"/>
    <w:rsid w:val="0088610C"/>
    <w:rsid w:val="00886CF6"/>
    <w:rsid w:val="00887486"/>
    <w:rsid w:val="008903BC"/>
    <w:rsid w:val="0089290D"/>
    <w:rsid w:val="008964F1"/>
    <w:rsid w:val="00897912"/>
    <w:rsid w:val="008A0A8B"/>
    <w:rsid w:val="008A593C"/>
    <w:rsid w:val="008A7684"/>
    <w:rsid w:val="008A7A6E"/>
    <w:rsid w:val="008A7ED3"/>
    <w:rsid w:val="008B319C"/>
    <w:rsid w:val="008B35A6"/>
    <w:rsid w:val="008B4980"/>
    <w:rsid w:val="008B66E9"/>
    <w:rsid w:val="008B6FA9"/>
    <w:rsid w:val="008C25BE"/>
    <w:rsid w:val="008C4D68"/>
    <w:rsid w:val="008C5466"/>
    <w:rsid w:val="008C572C"/>
    <w:rsid w:val="008D00C9"/>
    <w:rsid w:val="008D5178"/>
    <w:rsid w:val="008D6493"/>
    <w:rsid w:val="008D715B"/>
    <w:rsid w:val="008E0C2F"/>
    <w:rsid w:val="008E141D"/>
    <w:rsid w:val="008E246A"/>
    <w:rsid w:val="008E44D9"/>
    <w:rsid w:val="008E6DE2"/>
    <w:rsid w:val="008F4EE7"/>
    <w:rsid w:val="008F4FAA"/>
    <w:rsid w:val="008F67C8"/>
    <w:rsid w:val="008F73C8"/>
    <w:rsid w:val="009013EB"/>
    <w:rsid w:val="00902FC2"/>
    <w:rsid w:val="00915044"/>
    <w:rsid w:val="00921350"/>
    <w:rsid w:val="009226D4"/>
    <w:rsid w:val="009306BC"/>
    <w:rsid w:val="00933B07"/>
    <w:rsid w:val="009343B3"/>
    <w:rsid w:val="009350AA"/>
    <w:rsid w:val="00935DD3"/>
    <w:rsid w:val="00935FEA"/>
    <w:rsid w:val="009402E2"/>
    <w:rsid w:val="00940F7A"/>
    <w:rsid w:val="00943721"/>
    <w:rsid w:val="00945361"/>
    <w:rsid w:val="00954FB2"/>
    <w:rsid w:val="00956D79"/>
    <w:rsid w:val="009571AD"/>
    <w:rsid w:val="009605F1"/>
    <w:rsid w:val="00964ACE"/>
    <w:rsid w:val="009656AD"/>
    <w:rsid w:val="00965FBB"/>
    <w:rsid w:val="00967CC3"/>
    <w:rsid w:val="00970145"/>
    <w:rsid w:val="0097016C"/>
    <w:rsid w:val="00970CF9"/>
    <w:rsid w:val="009728D3"/>
    <w:rsid w:val="0097479B"/>
    <w:rsid w:val="009747AB"/>
    <w:rsid w:val="00975347"/>
    <w:rsid w:val="00977602"/>
    <w:rsid w:val="009838D5"/>
    <w:rsid w:val="00985427"/>
    <w:rsid w:val="00986624"/>
    <w:rsid w:val="009911C5"/>
    <w:rsid w:val="00992863"/>
    <w:rsid w:val="00996CAF"/>
    <w:rsid w:val="00997846"/>
    <w:rsid w:val="009A49F2"/>
    <w:rsid w:val="009A4D3B"/>
    <w:rsid w:val="009B155A"/>
    <w:rsid w:val="009B25CC"/>
    <w:rsid w:val="009B39F3"/>
    <w:rsid w:val="009B3BDB"/>
    <w:rsid w:val="009B469F"/>
    <w:rsid w:val="009B623D"/>
    <w:rsid w:val="009C2A51"/>
    <w:rsid w:val="009C3A2B"/>
    <w:rsid w:val="009C4250"/>
    <w:rsid w:val="009C535C"/>
    <w:rsid w:val="009C5C8D"/>
    <w:rsid w:val="009C71CD"/>
    <w:rsid w:val="009D09FF"/>
    <w:rsid w:val="009D40DD"/>
    <w:rsid w:val="009D559F"/>
    <w:rsid w:val="009D7351"/>
    <w:rsid w:val="009D73FF"/>
    <w:rsid w:val="009D7EB3"/>
    <w:rsid w:val="009E16AF"/>
    <w:rsid w:val="009E3971"/>
    <w:rsid w:val="009E4503"/>
    <w:rsid w:val="009E5C3C"/>
    <w:rsid w:val="009E6A04"/>
    <w:rsid w:val="009F2490"/>
    <w:rsid w:val="009F3198"/>
    <w:rsid w:val="009F5120"/>
    <w:rsid w:val="009F659E"/>
    <w:rsid w:val="009F7268"/>
    <w:rsid w:val="009F7EE7"/>
    <w:rsid w:val="00A0305B"/>
    <w:rsid w:val="00A05C9A"/>
    <w:rsid w:val="00A07647"/>
    <w:rsid w:val="00A1525A"/>
    <w:rsid w:val="00A2366F"/>
    <w:rsid w:val="00A30BE5"/>
    <w:rsid w:val="00A314C8"/>
    <w:rsid w:val="00A322C2"/>
    <w:rsid w:val="00A35757"/>
    <w:rsid w:val="00A3658B"/>
    <w:rsid w:val="00A4028F"/>
    <w:rsid w:val="00A438AF"/>
    <w:rsid w:val="00A456B3"/>
    <w:rsid w:val="00A4570A"/>
    <w:rsid w:val="00A458E7"/>
    <w:rsid w:val="00A46B9F"/>
    <w:rsid w:val="00A46C98"/>
    <w:rsid w:val="00A521B1"/>
    <w:rsid w:val="00A52BA6"/>
    <w:rsid w:val="00A53EF5"/>
    <w:rsid w:val="00A553AB"/>
    <w:rsid w:val="00A56298"/>
    <w:rsid w:val="00A602B6"/>
    <w:rsid w:val="00A62B8B"/>
    <w:rsid w:val="00A67B37"/>
    <w:rsid w:val="00A7351D"/>
    <w:rsid w:val="00A85BF7"/>
    <w:rsid w:val="00A86901"/>
    <w:rsid w:val="00A86DBE"/>
    <w:rsid w:val="00A87FF1"/>
    <w:rsid w:val="00A92FC7"/>
    <w:rsid w:val="00A94A2C"/>
    <w:rsid w:val="00A9799C"/>
    <w:rsid w:val="00A97CBE"/>
    <w:rsid w:val="00AA013D"/>
    <w:rsid w:val="00AA6DD2"/>
    <w:rsid w:val="00AB151E"/>
    <w:rsid w:val="00AB1816"/>
    <w:rsid w:val="00AB457D"/>
    <w:rsid w:val="00AB65F0"/>
    <w:rsid w:val="00AB69DD"/>
    <w:rsid w:val="00AB6F95"/>
    <w:rsid w:val="00AC0D12"/>
    <w:rsid w:val="00AC344A"/>
    <w:rsid w:val="00AC6D6F"/>
    <w:rsid w:val="00AC739A"/>
    <w:rsid w:val="00AD28CB"/>
    <w:rsid w:val="00AD666F"/>
    <w:rsid w:val="00AE26C1"/>
    <w:rsid w:val="00AE41EF"/>
    <w:rsid w:val="00AE509F"/>
    <w:rsid w:val="00AF2822"/>
    <w:rsid w:val="00B00573"/>
    <w:rsid w:val="00B01D6D"/>
    <w:rsid w:val="00B021BA"/>
    <w:rsid w:val="00B03152"/>
    <w:rsid w:val="00B05815"/>
    <w:rsid w:val="00B05C5B"/>
    <w:rsid w:val="00B12C0D"/>
    <w:rsid w:val="00B20672"/>
    <w:rsid w:val="00B2069D"/>
    <w:rsid w:val="00B2149E"/>
    <w:rsid w:val="00B21699"/>
    <w:rsid w:val="00B24ED4"/>
    <w:rsid w:val="00B25C96"/>
    <w:rsid w:val="00B25F38"/>
    <w:rsid w:val="00B37492"/>
    <w:rsid w:val="00B42760"/>
    <w:rsid w:val="00B43D01"/>
    <w:rsid w:val="00B45902"/>
    <w:rsid w:val="00B47165"/>
    <w:rsid w:val="00B471C5"/>
    <w:rsid w:val="00B54306"/>
    <w:rsid w:val="00B613B3"/>
    <w:rsid w:val="00B62EB8"/>
    <w:rsid w:val="00B65462"/>
    <w:rsid w:val="00B660C4"/>
    <w:rsid w:val="00B66A54"/>
    <w:rsid w:val="00B672F7"/>
    <w:rsid w:val="00B672F9"/>
    <w:rsid w:val="00B779AA"/>
    <w:rsid w:val="00B8043A"/>
    <w:rsid w:val="00B80A1F"/>
    <w:rsid w:val="00B8202F"/>
    <w:rsid w:val="00B8386A"/>
    <w:rsid w:val="00B8477D"/>
    <w:rsid w:val="00B922BF"/>
    <w:rsid w:val="00B92712"/>
    <w:rsid w:val="00B9526B"/>
    <w:rsid w:val="00B95406"/>
    <w:rsid w:val="00B962DB"/>
    <w:rsid w:val="00B96FA0"/>
    <w:rsid w:val="00B97F3D"/>
    <w:rsid w:val="00BA5429"/>
    <w:rsid w:val="00BB00FF"/>
    <w:rsid w:val="00BB1480"/>
    <w:rsid w:val="00BB3BCE"/>
    <w:rsid w:val="00BB5061"/>
    <w:rsid w:val="00BB7B17"/>
    <w:rsid w:val="00BC5C20"/>
    <w:rsid w:val="00BD1316"/>
    <w:rsid w:val="00BD1EC5"/>
    <w:rsid w:val="00BD292D"/>
    <w:rsid w:val="00BD2B21"/>
    <w:rsid w:val="00BD4607"/>
    <w:rsid w:val="00BD666E"/>
    <w:rsid w:val="00BE2287"/>
    <w:rsid w:val="00BE34A7"/>
    <w:rsid w:val="00BE43DA"/>
    <w:rsid w:val="00BE649B"/>
    <w:rsid w:val="00BE67B7"/>
    <w:rsid w:val="00BF3B27"/>
    <w:rsid w:val="00BF6907"/>
    <w:rsid w:val="00BF73CF"/>
    <w:rsid w:val="00BF791B"/>
    <w:rsid w:val="00C1270C"/>
    <w:rsid w:val="00C16F18"/>
    <w:rsid w:val="00C23527"/>
    <w:rsid w:val="00C26A77"/>
    <w:rsid w:val="00C2786A"/>
    <w:rsid w:val="00C27CAB"/>
    <w:rsid w:val="00C27E43"/>
    <w:rsid w:val="00C31924"/>
    <w:rsid w:val="00C33834"/>
    <w:rsid w:val="00C3471D"/>
    <w:rsid w:val="00C37CEB"/>
    <w:rsid w:val="00C40F44"/>
    <w:rsid w:val="00C42251"/>
    <w:rsid w:val="00C4444E"/>
    <w:rsid w:val="00C4485E"/>
    <w:rsid w:val="00C466F6"/>
    <w:rsid w:val="00C51B5E"/>
    <w:rsid w:val="00C5385F"/>
    <w:rsid w:val="00C57D4D"/>
    <w:rsid w:val="00C6016E"/>
    <w:rsid w:val="00C60186"/>
    <w:rsid w:val="00C62C42"/>
    <w:rsid w:val="00C63628"/>
    <w:rsid w:val="00C651BF"/>
    <w:rsid w:val="00C65917"/>
    <w:rsid w:val="00C65CC8"/>
    <w:rsid w:val="00C66526"/>
    <w:rsid w:val="00C672B3"/>
    <w:rsid w:val="00C67BB5"/>
    <w:rsid w:val="00C67CCB"/>
    <w:rsid w:val="00C73959"/>
    <w:rsid w:val="00C74A50"/>
    <w:rsid w:val="00C75F8B"/>
    <w:rsid w:val="00C81421"/>
    <w:rsid w:val="00C81B1C"/>
    <w:rsid w:val="00C825B6"/>
    <w:rsid w:val="00C82DA3"/>
    <w:rsid w:val="00C84B75"/>
    <w:rsid w:val="00C86AC7"/>
    <w:rsid w:val="00C91113"/>
    <w:rsid w:val="00C91B4B"/>
    <w:rsid w:val="00CA21C7"/>
    <w:rsid w:val="00CA2F2A"/>
    <w:rsid w:val="00CA353F"/>
    <w:rsid w:val="00CA41C8"/>
    <w:rsid w:val="00CB7918"/>
    <w:rsid w:val="00CC0283"/>
    <w:rsid w:val="00CC1F42"/>
    <w:rsid w:val="00CC1F5C"/>
    <w:rsid w:val="00CC2C02"/>
    <w:rsid w:val="00CC6962"/>
    <w:rsid w:val="00CD3403"/>
    <w:rsid w:val="00CD513B"/>
    <w:rsid w:val="00CD6BF4"/>
    <w:rsid w:val="00CE17AC"/>
    <w:rsid w:val="00CE46C4"/>
    <w:rsid w:val="00CE500D"/>
    <w:rsid w:val="00CE585A"/>
    <w:rsid w:val="00CE58C5"/>
    <w:rsid w:val="00CE6B49"/>
    <w:rsid w:val="00CF25B2"/>
    <w:rsid w:val="00D002EA"/>
    <w:rsid w:val="00D01523"/>
    <w:rsid w:val="00D14152"/>
    <w:rsid w:val="00D16B46"/>
    <w:rsid w:val="00D21408"/>
    <w:rsid w:val="00D24440"/>
    <w:rsid w:val="00D26801"/>
    <w:rsid w:val="00D3034D"/>
    <w:rsid w:val="00D32D92"/>
    <w:rsid w:val="00D33672"/>
    <w:rsid w:val="00D36612"/>
    <w:rsid w:val="00D43B28"/>
    <w:rsid w:val="00D43E9F"/>
    <w:rsid w:val="00D44279"/>
    <w:rsid w:val="00D45647"/>
    <w:rsid w:val="00D46520"/>
    <w:rsid w:val="00D46D3E"/>
    <w:rsid w:val="00D6029D"/>
    <w:rsid w:val="00D629F9"/>
    <w:rsid w:val="00D63219"/>
    <w:rsid w:val="00D641AA"/>
    <w:rsid w:val="00D645EE"/>
    <w:rsid w:val="00D658F9"/>
    <w:rsid w:val="00D679A5"/>
    <w:rsid w:val="00D77D7F"/>
    <w:rsid w:val="00D801CC"/>
    <w:rsid w:val="00D80507"/>
    <w:rsid w:val="00D813EC"/>
    <w:rsid w:val="00D82C3D"/>
    <w:rsid w:val="00D86232"/>
    <w:rsid w:val="00D936C5"/>
    <w:rsid w:val="00D93B6B"/>
    <w:rsid w:val="00D941D8"/>
    <w:rsid w:val="00D9440D"/>
    <w:rsid w:val="00D95682"/>
    <w:rsid w:val="00D96EBE"/>
    <w:rsid w:val="00DA0DC0"/>
    <w:rsid w:val="00DA1EAE"/>
    <w:rsid w:val="00DA2269"/>
    <w:rsid w:val="00DA5399"/>
    <w:rsid w:val="00DA5B2B"/>
    <w:rsid w:val="00DA61A6"/>
    <w:rsid w:val="00DA62D2"/>
    <w:rsid w:val="00DB46A8"/>
    <w:rsid w:val="00DC4E91"/>
    <w:rsid w:val="00DC4F79"/>
    <w:rsid w:val="00DD0567"/>
    <w:rsid w:val="00DD2CD9"/>
    <w:rsid w:val="00DD3DE3"/>
    <w:rsid w:val="00DD442E"/>
    <w:rsid w:val="00DD55BD"/>
    <w:rsid w:val="00DD7125"/>
    <w:rsid w:val="00DD7220"/>
    <w:rsid w:val="00DE2752"/>
    <w:rsid w:val="00DF0D0D"/>
    <w:rsid w:val="00DF4B23"/>
    <w:rsid w:val="00DF4D25"/>
    <w:rsid w:val="00DF5CB0"/>
    <w:rsid w:val="00DF66CB"/>
    <w:rsid w:val="00E02715"/>
    <w:rsid w:val="00E04D55"/>
    <w:rsid w:val="00E05A6B"/>
    <w:rsid w:val="00E05AC0"/>
    <w:rsid w:val="00E1239B"/>
    <w:rsid w:val="00E134DA"/>
    <w:rsid w:val="00E144F9"/>
    <w:rsid w:val="00E16059"/>
    <w:rsid w:val="00E2132A"/>
    <w:rsid w:val="00E213F1"/>
    <w:rsid w:val="00E21CFF"/>
    <w:rsid w:val="00E23004"/>
    <w:rsid w:val="00E24C21"/>
    <w:rsid w:val="00E25C6C"/>
    <w:rsid w:val="00E30FDA"/>
    <w:rsid w:val="00E33053"/>
    <w:rsid w:val="00E43310"/>
    <w:rsid w:val="00E44B14"/>
    <w:rsid w:val="00E52EA8"/>
    <w:rsid w:val="00E5488E"/>
    <w:rsid w:val="00E656AA"/>
    <w:rsid w:val="00E656FF"/>
    <w:rsid w:val="00E6570F"/>
    <w:rsid w:val="00E720CC"/>
    <w:rsid w:val="00E725AF"/>
    <w:rsid w:val="00E738E7"/>
    <w:rsid w:val="00E77853"/>
    <w:rsid w:val="00E81573"/>
    <w:rsid w:val="00E8281A"/>
    <w:rsid w:val="00E848C7"/>
    <w:rsid w:val="00E866FE"/>
    <w:rsid w:val="00E86A55"/>
    <w:rsid w:val="00E87ABC"/>
    <w:rsid w:val="00E90D09"/>
    <w:rsid w:val="00E92C0E"/>
    <w:rsid w:val="00E9374C"/>
    <w:rsid w:val="00E96A4E"/>
    <w:rsid w:val="00E97E77"/>
    <w:rsid w:val="00EA021F"/>
    <w:rsid w:val="00EA2048"/>
    <w:rsid w:val="00EA3FE7"/>
    <w:rsid w:val="00EA4DDC"/>
    <w:rsid w:val="00EA5C4C"/>
    <w:rsid w:val="00EA60A9"/>
    <w:rsid w:val="00EA63FE"/>
    <w:rsid w:val="00EB1A5D"/>
    <w:rsid w:val="00EB6556"/>
    <w:rsid w:val="00EC1E07"/>
    <w:rsid w:val="00EC22DE"/>
    <w:rsid w:val="00EC55C3"/>
    <w:rsid w:val="00EC606A"/>
    <w:rsid w:val="00EC6562"/>
    <w:rsid w:val="00EC75C5"/>
    <w:rsid w:val="00ED311E"/>
    <w:rsid w:val="00ED378F"/>
    <w:rsid w:val="00ED3E3A"/>
    <w:rsid w:val="00ED4109"/>
    <w:rsid w:val="00ED490D"/>
    <w:rsid w:val="00ED7507"/>
    <w:rsid w:val="00EE3F24"/>
    <w:rsid w:val="00EE597C"/>
    <w:rsid w:val="00EE772F"/>
    <w:rsid w:val="00EE7AD8"/>
    <w:rsid w:val="00EF0FC8"/>
    <w:rsid w:val="00EF199D"/>
    <w:rsid w:val="00EF25CB"/>
    <w:rsid w:val="00EF4478"/>
    <w:rsid w:val="00EF4A45"/>
    <w:rsid w:val="00EF5ACD"/>
    <w:rsid w:val="00EF5ECB"/>
    <w:rsid w:val="00EF7A97"/>
    <w:rsid w:val="00F0690B"/>
    <w:rsid w:val="00F116E5"/>
    <w:rsid w:val="00F17EE9"/>
    <w:rsid w:val="00F22EB2"/>
    <w:rsid w:val="00F23069"/>
    <w:rsid w:val="00F235B5"/>
    <w:rsid w:val="00F25737"/>
    <w:rsid w:val="00F25939"/>
    <w:rsid w:val="00F25AC6"/>
    <w:rsid w:val="00F26420"/>
    <w:rsid w:val="00F273B0"/>
    <w:rsid w:val="00F37BDF"/>
    <w:rsid w:val="00F4118D"/>
    <w:rsid w:val="00F45F34"/>
    <w:rsid w:val="00F46E1D"/>
    <w:rsid w:val="00F504C2"/>
    <w:rsid w:val="00F512BA"/>
    <w:rsid w:val="00F52913"/>
    <w:rsid w:val="00F541BA"/>
    <w:rsid w:val="00F541CB"/>
    <w:rsid w:val="00F5451F"/>
    <w:rsid w:val="00F56385"/>
    <w:rsid w:val="00F62313"/>
    <w:rsid w:val="00F62A27"/>
    <w:rsid w:val="00F634F7"/>
    <w:rsid w:val="00F6436C"/>
    <w:rsid w:val="00F65F2F"/>
    <w:rsid w:val="00F66CFD"/>
    <w:rsid w:val="00F7340F"/>
    <w:rsid w:val="00F73DE7"/>
    <w:rsid w:val="00F74458"/>
    <w:rsid w:val="00F752D7"/>
    <w:rsid w:val="00F77623"/>
    <w:rsid w:val="00F83DA7"/>
    <w:rsid w:val="00F8761E"/>
    <w:rsid w:val="00F924F2"/>
    <w:rsid w:val="00F933DB"/>
    <w:rsid w:val="00F93461"/>
    <w:rsid w:val="00F949A8"/>
    <w:rsid w:val="00F955D9"/>
    <w:rsid w:val="00F96654"/>
    <w:rsid w:val="00F972D0"/>
    <w:rsid w:val="00FA14A8"/>
    <w:rsid w:val="00FA2010"/>
    <w:rsid w:val="00FA2F57"/>
    <w:rsid w:val="00FA3265"/>
    <w:rsid w:val="00FA6147"/>
    <w:rsid w:val="00FA6172"/>
    <w:rsid w:val="00FA6912"/>
    <w:rsid w:val="00FA7296"/>
    <w:rsid w:val="00FA79E2"/>
    <w:rsid w:val="00FB0F7E"/>
    <w:rsid w:val="00FB16AE"/>
    <w:rsid w:val="00FB634E"/>
    <w:rsid w:val="00FC3F1C"/>
    <w:rsid w:val="00FC59EB"/>
    <w:rsid w:val="00FC5D44"/>
    <w:rsid w:val="00FC600F"/>
    <w:rsid w:val="00FD482C"/>
    <w:rsid w:val="00FD4DD1"/>
    <w:rsid w:val="00FD6A75"/>
    <w:rsid w:val="00FE1BD0"/>
    <w:rsid w:val="00FE3813"/>
    <w:rsid w:val="00FE6FB4"/>
    <w:rsid w:val="00FE77C8"/>
    <w:rsid w:val="00FF0D58"/>
    <w:rsid w:val="00FF1DDB"/>
    <w:rsid w:val="00FF6A4E"/>
    <w:rsid w:val="00FF76FC"/>
    <w:rsid w:val="014C3FA9"/>
    <w:rsid w:val="048302BB"/>
    <w:rsid w:val="04E2563E"/>
    <w:rsid w:val="05F543F7"/>
    <w:rsid w:val="06AB6C47"/>
    <w:rsid w:val="06C013D0"/>
    <w:rsid w:val="076A4356"/>
    <w:rsid w:val="07956F84"/>
    <w:rsid w:val="084A6B2B"/>
    <w:rsid w:val="0AC07EC7"/>
    <w:rsid w:val="0B97452D"/>
    <w:rsid w:val="0C9406E2"/>
    <w:rsid w:val="0CA34CAA"/>
    <w:rsid w:val="0FD86982"/>
    <w:rsid w:val="165A7593"/>
    <w:rsid w:val="166F3172"/>
    <w:rsid w:val="17D33354"/>
    <w:rsid w:val="18257004"/>
    <w:rsid w:val="185B0B41"/>
    <w:rsid w:val="186F0673"/>
    <w:rsid w:val="18750B63"/>
    <w:rsid w:val="18A37279"/>
    <w:rsid w:val="1C2E7887"/>
    <w:rsid w:val="1C3D300D"/>
    <w:rsid w:val="1C567CE9"/>
    <w:rsid w:val="21295AF2"/>
    <w:rsid w:val="21866DEF"/>
    <w:rsid w:val="21EE7FA0"/>
    <w:rsid w:val="238C66ED"/>
    <w:rsid w:val="24924818"/>
    <w:rsid w:val="2C4A3E6D"/>
    <w:rsid w:val="2CC36A66"/>
    <w:rsid w:val="2D1A41CA"/>
    <w:rsid w:val="2F884017"/>
    <w:rsid w:val="308C0AB3"/>
    <w:rsid w:val="30CA77CD"/>
    <w:rsid w:val="316269FC"/>
    <w:rsid w:val="333A5184"/>
    <w:rsid w:val="346646BE"/>
    <w:rsid w:val="35131E17"/>
    <w:rsid w:val="37DD6396"/>
    <w:rsid w:val="39A63E66"/>
    <w:rsid w:val="39D06C01"/>
    <w:rsid w:val="3D7A631A"/>
    <w:rsid w:val="40331E0E"/>
    <w:rsid w:val="423863CC"/>
    <w:rsid w:val="425E0837"/>
    <w:rsid w:val="433652DB"/>
    <w:rsid w:val="43621B02"/>
    <w:rsid w:val="44945F31"/>
    <w:rsid w:val="45AC3B43"/>
    <w:rsid w:val="48EB2019"/>
    <w:rsid w:val="49AE7E7A"/>
    <w:rsid w:val="49CC77F5"/>
    <w:rsid w:val="4AA730AF"/>
    <w:rsid w:val="4BC85030"/>
    <w:rsid w:val="4C287A7D"/>
    <w:rsid w:val="4EC04493"/>
    <w:rsid w:val="4F2C2791"/>
    <w:rsid w:val="4F5900A2"/>
    <w:rsid w:val="50355003"/>
    <w:rsid w:val="50416793"/>
    <w:rsid w:val="51B51AFD"/>
    <w:rsid w:val="532E1070"/>
    <w:rsid w:val="539E4A1E"/>
    <w:rsid w:val="54064175"/>
    <w:rsid w:val="540F1809"/>
    <w:rsid w:val="54411F6C"/>
    <w:rsid w:val="5478652F"/>
    <w:rsid w:val="56E7736F"/>
    <w:rsid w:val="58894CBD"/>
    <w:rsid w:val="59490D2D"/>
    <w:rsid w:val="598F0CD7"/>
    <w:rsid w:val="59F92CB3"/>
    <w:rsid w:val="5AFE2670"/>
    <w:rsid w:val="5B1705F4"/>
    <w:rsid w:val="5C754B7D"/>
    <w:rsid w:val="5D5F1E06"/>
    <w:rsid w:val="5E644327"/>
    <w:rsid w:val="5EC56A31"/>
    <w:rsid w:val="5F2924D5"/>
    <w:rsid w:val="60413DF1"/>
    <w:rsid w:val="61151D14"/>
    <w:rsid w:val="626D7BE8"/>
    <w:rsid w:val="636701E6"/>
    <w:rsid w:val="649566CF"/>
    <w:rsid w:val="66875CA6"/>
    <w:rsid w:val="6A175B6E"/>
    <w:rsid w:val="6A552405"/>
    <w:rsid w:val="6A860503"/>
    <w:rsid w:val="6BDE4BC4"/>
    <w:rsid w:val="6C703573"/>
    <w:rsid w:val="6CE87869"/>
    <w:rsid w:val="6D246B4B"/>
    <w:rsid w:val="6D2A4E5C"/>
    <w:rsid w:val="6EEF2600"/>
    <w:rsid w:val="70CC536B"/>
    <w:rsid w:val="71133806"/>
    <w:rsid w:val="716E75A4"/>
    <w:rsid w:val="75183EA1"/>
    <w:rsid w:val="75EB777F"/>
    <w:rsid w:val="76170F81"/>
    <w:rsid w:val="7B6B41B0"/>
    <w:rsid w:val="7C1C56B8"/>
    <w:rsid w:val="7D0327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qFormat="1" w:unhideWhenUsed="0"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qFormat="1" w:unhideWhenUsed="0" w:uiPriority="0" w:semiHidden="0" w:name="page number"/>
    <w:lsdException w:qFormat="1" w:unhideWhenUsed="0" w:uiPriority="0" w:name="endnote reference"/>
    <w:lsdException w:qFormat="1" w:unhideWhenUsed="0"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nhideWhenUsed="0" w:uiPriority="0" w:name="annotation subject"/>
    <w:lsdException w:qFormat="1" w:unhideWhenUsed="0" w:uiPriority="0" w:semiHidden="0" w:name="Table Simple 1"/>
    <w:lsdException w:qFormat="1" w:unhideWhenUsed="0" w:uiPriority="0" w:semiHidden="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qFormat="1" w:unhideWhenUsed="0" w:uiPriority="0" w:semiHidden="0" w:name="Table List 3"/>
    <w:lsdException w:uiPriority="0" w:name="Table List 4"/>
    <w:lsdException w:qFormat="1" w:unhideWhenUsed="0" w:uiPriority="0" w:semiHidden="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exact"/>
      <w:jc w:val="both"/>
    </w:pPr>
    <w:rPr>
      <w:rFonts w:ascii="Times New Roman" w:hAnsi="Times New Roman" w:eastAsia="方正书宋简体" w:cs="Times New Roman"/>
      <w:kern w:val="2"/>
      <w:sz w:val="21"/>
      <w:szCs w:val="24"/>
      <w:lang w:val="en-US" w:eastAsia="zh-CN" w:bidi="ar-SA"/>
    </w:rPr>
  </w:style>
  <w:style w:type="paragraph" w:styleId="2">
    <w:name w:val="heading 1"/>
    <w:basedOn w:val="1"/>
    <w:next w:val="1"/>
    <w:qFormat/>
    <w:uiPriority w:val="0"/>
    <w:pPr>
      <w:keepNext/>
      <w:keepLines/>
      <w:spacing w:before="800" w:line="240" w:lineRule="auto"/>
      <w:jc w:val="center"/>
      <w:outlineLvl w:val="0"/>
    </w:pPr>
    <w:rPr>
      <w:rFonts w:ascii="方正黑体简体" w:eastAsia="方正黑体简体"/>
      <w:bCs/>
      <w:kern w:val="44"/>
      <w:sz w:val="36"/>
      <w:szCs w:val="36"/>
    </w:rPr>
  </w:style>
  <w:style w:type="paragraph" w:styleId="3">
    <w:name w:val="heading 2"/>
    <w:basedOn w:val="1"/>
    <w:next w:val="1"/>
    <w:qFormat/>
    <w:uiPriority w:val="0"/>
    <w:pPr>
      <w:keepNext/>
      <w:keepLines/>
      <w:spacing w:before="300" w:afterLines="100" w:line="240" w:lineRule="auto"/>
      <w:jc w:val="left"/>
      <w:outlineLvl w:val="1"/>
    </w:pPr>
    <w:rPr>
      <w:rFonts w:ascii="方正黑体简体" w:hAnsi="Arial" w:eastAsia="方正黑体简体"/>
      <w:bCs/>
      <w:sz w:val="24"/>
    </w:rPr>
  </w:style>
  <w:style w:type="paragraph" w:styleId="4">
    <w:name w:val="heading 3"/>
    <w:basedOn w:val="1"/>
    <w:next w:val="1"/>
    <w:qFormat/>
    <w:uiPriority w:val="0"/>
    <w:pPr>
      <w:keepNext/>
      <w:keepLines/>
      <w:snapToGrid w:val="0"/>
      <w:spacing w:line="240" w:lineRule="auto"/>
      <w:jc w:val="left"/>
      <w:outlineLvl w:val="2"/>
    </w:pPr>
    <w:rPr>
      <w:rFonts w:ascii="方正黑体简体" w:eastAsia="方正黑体简体"/>
      <w:b/>
      <w:bCs/>
      <w:szCs w:val="21"/>
    </w:rPr>
  </w:style>
  <w:style w:type="paragraph" w:styleId="5">
    <w:name w:val="heading 4"/>
    <w:basedOn w:val="1"/>
    <w:next w:val="1"/>
    <w:qFormat/>
    <w:uiPriority w:val="0"/>
    <w:pPr>
      <w:keepNext/>
      <w:keepLines/>
      <w:adjustRightInd w:val="0"/>
      <w:snapToGrid w:val="0"/>
      <w:spacing w:before="180" w:after="180" w:line="400" w:lineRule="exact"/>
      <w:outlineLvl w:val="3"/>
    </w:pPr>
    <w:rPr>
      <w:rFonts w:eastAsia="黑体"/>
      <w:bCs/>
      <w:sz w:val="24"/>
      <w:szCs w:val="28"/>
    </w:rPr>
  </w:style>
  <w:style w:type="paragraph" w:styleId="6">
    <w:name w:val="heading 5"/>
    <w:basedOn w:val="1"/>
    <w:next w:val="1"/>
    <w:qFormat/>
    <w:uiPriority w:val="0"/>
    <w:pPr>
      <w:keepNext/>
      <w:keepLines/>
      <w:adjustRightInd w:val="0"/>
      <w:snapToGrid w:val="0"/>
      <w:spacing w:before="120" w:after="120" w:line="400" w:lineRule="exact"/>
      <w:outlineLvl w:val="4"/>
    </w:pPr>
    <w:rPr>
      <w:rFonts w:eastAsia="黑体"/>
      <w:bCs/>
      <w:sz w:val="24"/>
      <w:szCs w:val="28"/>
    </w:rPr>
  </w:style>
  <w:style w:type="paragraph" w:styleId="7">
    <w:name w:val="heading 6"/>
    <w:basedOn w:val="1"/>
    <w:next w:val="1"/>
    <w:qFormat/>
    <w:uiPriority w:val="0"/>
    <w:pPr>
      <w:keepNext/>
      <w:keepLines/>
      <w:tabs>
        <w:tab w:val="left" w:pos="1152"/>
      </w:tabs>
      <w:overflowPunct w:val="0"/>
      <w:spacing w:before="240" w:after="64" w:line="240" w:lineRule="auto"/>
      <w:ind w:left="1152" w:hanging="1152"/>
      <w:jc w:val="left"/>
      <w:outlineLvl w:val="5"/>
    </w:pPr>
    <w:rPr>
      <w:rFonts w:eastAsia="宋体"/>
      <w:sz w:val="18"/>
      <w:szCs w:val="20"/>
    </w:rPr>
  </w:style>
  <w:style w:type="paragraph" w:styleId="8">
    <w:name w:val="heading 7"/>
    <w:basedOn w:val="1"/>
    <w:next w:val="1"/>
    <w:qFormat/>
    <w:uiPriority w:val="0"/>
    <w:pPr>
      <w:keepNext/>
      <w:keepLines/>
      <w:tabs>
        <w:tab w:val="left" w:pos="1296"/>
      </w:tabs>
      <w:overflowPunct w:val="0"/>
      <w:spacing w:before="240" w:after="64" w:line="320" w:lineRule="auto"/>
      <w:ind w:left="1296" w:hanging="1296"/>
      <w:outlineLvl w:val="6"/>
    </w:pPr>
    <w:rPr>
      <w:rFonts w:eastAsia="宋体"/>
      <w:b/>
      <w:sz w:val="24"/>
      <w:szCs w:val="20"/>
    </w:rPr>
  </w:style>
  <w:style w:type="paragraph" w:styleId="9">
    <w:name w:val="heading 8"/>
    <w:basedOn w:val="1"/>
    <w:next w:val="1"/>
    <w:qFormat/>
    <w:uiPriority w:val="0"/>
    <w:pPr>
      <w:keepNext/>
      <w:keepLines/>
      <w:tabs>
        <w:tab w:val="left" w:pos="1440"/>
      </w:tabs>
      <w:overflowPunct w:val="0"/>
      <w:spacing w:before="240" w:after="64" w:line="320" w:lineRule="auto"/>
      <w:ind w:left="1440" w:hanging="1440"/>
      <w:outlineLvl w:val="7"/>
    </w:pPr>
    <w:rPr>
      <w:rFonts w:ascii="Arial" w:hAnsi="Arial" w:eastAsia="黑体"/>
      <w:sz w:val="24"/>
      <w:szCs w:val="20"/>
    </w:rPr>
  </w:style>
  <w:style w:type="paragraph" w:styleId="10">
    <w:name w:val="heading 9"/>
    <w:basedOn w:val="1"/>
    <w:next w:val="1"/>
    <w:qFormat/>
    <w:uiPriority w:val="0"/>
    <w:pPr>
      <w:keepNext/>
      <w:keepLines/>
      <w:tabs>
        <w:tab w:val="left" w:pos="1584"/>
      </w:tabs>
      <w:overflowPunct w:val="0"/>
      <w:spacing w:before="240" w:after="64" w:line="320" w:lineRule="auto"/>
      <w:ind w:left="1584" w:hanging="1584"/>
      <w:outlineLvl w:val="8"/>
    </w:pPr>
    <w:rPr>
      <w:rFonts w:ascii="Arial" w:hAnsi="Arial" w:eastAsia="黑体"/>
      <w:sz w:val="18"/>
      <w:szCs w:val="20"/>
    </w:rPr>
  </w:style>
  <w:style w:type="character" w:default="1" w:styleId="43">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List Number"/>
    <w:basedOn w:val="1"/>
    <w:qFormat/>
    <w:uiPriority w:val="0"/>
    <w:pPr>
      <w:numPr>
        <w:ilvl w:val="0"/>
        <w:numId w:val="1"/>
      </w:numPr>
      <w:spacing w:line="240" w:lineRule="auto"/>
    </w:pPr>
    <w:rPr>
      <w:rFonts w:eastAsia="宋体"/>
    </w:rPr>
  </w:style>
  <w:style w:type="paragraph" w:styleId="12">
    <w:name w:val="Normal Indent"/>
    <w:basedOn w:val="1"/>
    <w:qFormat/>
    <w:uiPriority w:val="0"/>
    <w:pPr>
      <w:spacing w:line="400" w:lineRule="exact"/>
      <w:ind w:firstLine="420"/>
    </w:pPr>
    <w:rPr>
      <w:rFonts w:eastAsia="宋体"/>
      <w:sz w:val="24"/>
      <w:szCs w:val="20"/>
    </w:rPr>
  </w:style>
  <w:style w:type="paragraph" w:styleId="13">
    <w:name w:val="caption"/>
    <w:basedOn w:val="1"/>
    <w:next w:val="1"/>
    <w:qFormat/>
    <w:uiPriority w:val="0"/>
    <w:pPr>
      <w:overflowPunct w:val="0"/>
      <w:spacing w:before="152" w:after="160" w:line="240" w:lineRule="auto"/>
    </w:pPr>
    <w:rPr>
      <w:rFonts w:ascii="Arial" w:hAnsi="Arial" w:eastAsia="黑体"/>
      <w:sz w:val="18"/>
      <w:szCs w:val="20"/>
    </w:rPr>
  </w:style>
  <w:style w:type="paragraph" w:styleId="14">
    <w:name w:val="Document Map"/>
    <w:basedOn w:val="1"/>
    <w:semiHidden/>
    <w:qFormat/>
    <w:uiPriority w:val="0"/>
    <w:pPr>
      <w:shd w:val="clear" w:color="auto" w:fill="000080"/>
      <w:spacing w:line="240" w:lineRule="auto"/>
    </w:pPr>
    <w:rPr>
      <w:rFonts w:eastAsia="宋体"/>
    </w:rPr>
  </w:style>
  <w:style w:type="paragraph" w:styleId="15">
    <w:name w:val="annotation text"/>
    <w:basedOn w:val="1"/>
    <w:semiHidden/>
    <w:qFormat/>
    <w:uiPriority w:val="0"/>
    <w:pPr>
      <w:jc w:val="left"/>
    </w:pPr>
  </w:style>
  <w:style w:type="paragraph" w:styleId="16">
    <w:name w:val="Body Text"/>
    <w:basedOn w:val="1"/>
    <w:link w:val="78"/>
    <w:qFormat/>
    <w:uiPriority w:val="0"/>
    <w:pPr>
      <w:spacing w:after="120" w:line="240" w:lineRule="auto"/>
    </w:pPr>
    <w:rPr>
      <w:rFonts w:eastAsia="宋体"/>
    </w:rPr>
  </w:style>
  <w:style w:type="paragraph" w:styleId="17">
    <w:name w:val="Body Text Indent"/>
    <w:basedOn w:val="1"/>
    <w:link w:val="62"/>
    <w:qFormat/>
    <w:uiPriority w:val="0"/>
    <w:pPr>
      <w:spacing w:line="240" w:lineRule="auto"/>
      <w:ind w:firstLine="434" w:firstLineChars="155"/>
    </w:pPr>
    <w:rPr>
      <w:rFonts w:ascii="仿宋_GB2312" w:eastAsia="仿宋_GB2312"/>
      <w:sz w:val="28"/>
      <w:szCs w:val="28"/>
    </w:rPr>
  </w:style>
  <w:style w:type="paragraph" w:styleId="18">
    <w:name w:val="Plain Text"/>
    <w:basedOn w:val="1"/>
    <w:qFormat/>
    <w:uiPriority w:val="0"/>
    <w:pPr>
      <w:spacing w:line="240" w:lineRule="auto"/>
    </w:pPr>
    <w:rPr>
      <w:rFonts w:ascii="宋体" w:hAnsi="Courier New" w:eastAsia="宋体" w:cs="Courier New"/>
      <w:szCs w:val="21"/>
    </w:rPr>
  </w:style>
  <w:style w:type="paragraph" w:styleId="19">
    <w:name w:val="Body Text Indent 2"/>
    <w:basedOn w:val="1"/>
    <w:link w:val="128"/>
    <w:qFormat/>
    <w:uiPriority w:val="0"/>
    <w:pPr>
      <w:spacing w:after="120" w:line="480" w:lineRule="auto"/>
      <w:ind w:left="420" w:leftChars="200"/>
    </w:pPr>
  </w:style>
  <w:style w:type="paragraph" w:styleId="20">
    <w:name w:val="endnote text"/>
    <w:basedOn w:val="1"/>
    <w:semiHidden/>
    <w:qFormat/>
    <w:uiPriority w:val="0"/>
    <w:pPr>
      <w:snapToGrid w:val="0"/>
      <w:spacing w:line="240" w:lineRule="auto"/>
      <w:jc w:val="left"/>
    </w:pPr>
    <w:rPr>
      <w:rFonts w:eastAsia="宋体"/>
    </w:rPr>
  </w:style>
  <w:style w:type="paragraph" w:styleId="21">
    <w:name w:val="Balloon Text"/>
    <w:basedOn w:val="1"/>
    <w:semiHidden/>
    <w:qFormat/>
    <w:uiPriority w:val="0"/>
    <w:pPr>
      <w:spacing w:line="240" w:lineRule="auto"/>
    </w:pPr>
    <w:rPr>
      <w:rFonts w:eastAsia="宋体"/>
      <w:sz w:val="18"/>
      <w:szCs w:val="18"/>
    </w:rPr>
  </w:style>
  <w:style w:type="paragraph" w:styleId="22">
    <w:name w:val="footer"/>
    <w:basedOn w:val="1"/>
    <w:qFormat/>
    <w:uiPriority w:val="0"/>
    <w:pPr>
      <w:tabs>
        <w:tab w:val="center" w:pos="4153"/>
        <w:tab w:val="right" w:pos="8306"/>
      </w:tabs>
      <w:snapToGrid w:val="0"/>
      <w:spacing w:line="240" w:lineRule="atLeast"/>
      <w:jc w:val="left"/>
    </w:pPr>
    <w:rPr>
      <w:sz w:val="18"/>
      <w:szCs w:val="18"/>
    </w:rPr>
  </w:style>
  <w:style w:type="paragraph" w:styleId="23">
    <w:name w:val="header"/>
    <w:basedOn w:val="1"/>
    <w:link w:val="54"/>
    <w:qFormat/>
    <w:uiPriority w:val="0"/>
    <w:pPr>
      <w:pBdr>
        <w:bottom w:val="single" w:color="auto" w:sz="6" w:space="1"/>
      </w:pBdr>
      <w:tabs>
        <w:tab w:val="center" w:pos="4153"/>
        <w:tab w:val="right" w:pos="8306"/>
      </w:tabs>
      <w:snapToGrid w:val="0"/>
      <w:jc w:val="center"/>
    </w:pPr>
    <w:rPr>
      <w:sz w:val="18"/>
      <w:szCs w:val="18"/>
    </w:rPr>
  </w:style>
  <w:style w:type="paragraph" w:styleId="24">
    <w:name w:val="Subtitle"/>
    <w:basedOn w:val="1"/>
    <w:next w:val="25"/>
    <w:qFormat/>
    <w:uiPriority w:val="0"/>
    <w:pPr>
      <w:overflowPunct w:val="0"/>
      <w:spacing w:before="320" w:line="240" w:lineRule="auto"/>
      <w:outlineLvl w:val="0"/>
    </w:pPr>
    <w:rPr>
      <w:rFonts w:eastAsia="黑体"/>
      <w:sz w:val="36"/>
      <w:szCs w:val="20"/>
    </w:rPr>
  </w:style>
  <w:style w:type="paragraph" w:customStyle="1" w:styleId="25">
    <w:name w:val="作者"/>
    <w:basedOn w:val="1"/>
    <w:next w:val="26"/>
    <w:qFormat/>
    <w:uiPriority w:val="0"/>
    <w:pPr>
      <w:overflowPunct w:val="0"/>
      <w:spacing w:before="160" w:after="240" w:line="0" w:lineRule="atLeast"/>
      <w:jc w:val="left"/>
    </w:pPr>
    <w:rPr>
      <w:rFonts w:eastAsia="仿宋_GB2312"/>
      <w:w w:val="66"/>
      <w:sz w:val="28"/>
      <w:szCs w:val="20"/>
    </w:rPr>
  </w:style>
  <w:style w:type="paragraph" w:customStyle="1" w:styleId="26">
    <w:name w:val="单位"/>
    <w:qFormat/>
    <w:uiPriority w:val="0"/>
    <w:pPr>
      <w:ind w:left="70" w:hanging="70" w:hangingChars="70"/>
      <w:jc w:val="both"/>
    </w:pPr>
    <w:rPr>
      <w:rFonts w:ascii="Times New Roman" w:hAnsi="Times New Roman" w:eastAsia="宋体" w:cs="Times New Roman"/>
      <w:sz w:val="17"/>
      <w:lang w:val="en-US" w:eastAsia="zh-CN" w:bidi="ar-SA"/>
    </w:rPr>
  </w:style>
  <w:style w:type="paragraph" w:styleId="27">
    <w:name w:val="footnote text"/>
    <w:basedOn w:val="1"/>
    <w:semiHidden/>
    <w:qFormat/>
    <w:uiPriority w:val="0"/>
    <w:pPr>
      <w:snapToGrid w:val="0"/>
      <w:jc w:val="left"/>
    </w:pPr>
    <w:rPr>
      <w:sz w:val="18"/>
      <w:szCs w:val="18"/>
    </w:rPr>
  </w:style>
  <w:style w:type="paragraph" w:styleId="28">
    <w:name w:val="toc 6"/>
    <w:basedOn w:val="1"/>
    <w:next w:val="1"/>
    <w:semiHidden/>
    <w:qFormat/>
    <w:uiPriority w:val="0"/>
    <w:pPr>
      <w:spacing w:line="400" w:lineRule="exact"/>
      <w:ind w:left="1050"/>
      <w:jc w:val="left"/>
    </w:pPr>
    <w:rPr>
      <w:rFonts w:eastAsia="宋体"/>
    </w:rPr>
  </w:style>
  <w:style w:type="paragraph" w:styleId="29">
    <w:name w:val="Body Text Indent 3"/>
    <w:basedOn w:val="1"/>
    <w:qFormat/>
    <w:uiPriority w:val="0"/>
    <w:pPr>
      <w:widowControl/>
      <w:spacing w:line="240" w:lineRule="auto"/>
      <w:ind w:firstLine="480" w:firstLineChars="200"/>
      <w:jc w:val="left"/>
    </w:pPr>
    <w:rPr>
      <w:rFonts w:ascii="宋体" w:hAnsi="宋体" w:eastAsia="宋体"/>
      <w:kern w:val="0"/>
      <w:sz w:val="24"/>
      <w:szCs w:val="20"/>
    </w:rPr>
  </w:style>
  <w:style w:type="paragraph" w:styleId="30">
    <w:name w:val="Body Text 2"/>
    <w:basedOn w:val="1"/>
    <w:qFormat/>
    <w:uiPriority w:val="0"/>
    <w:pPr>
      <w:overflowPunct w:val="0"/>
      <w:spacing w:line="0" w:lineRule="atLeast"/>
      <w:jc w:val="center"/>
    </w:pPr>
    <w:rPr>
      <w:rFonts w:eastAsia="宋体"/>
      <w:sz w:val="15"/>
      <w:szCs w:val="20"/>
    </w:rPr>
  </w:style>
  <w:style w:type="paragraph" w:styleId="3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eastAsia="宋体" w:cs="宋体"/>
      <w:kern w:val="0"/>
      <w:sz w:val="24"/>
    </w:rPr>
  </w:style>
  <w:style w:type="paragraph" w:styleId="32">
    <w:name w:val="Normal (Web)"/>
    <w:basedOn w:val="1"/>
    <w:qFormat/>
    <w:uiPriority w:val="0"/>
    <w:pPr>
      <w:widowControl/>
      <w:spacing w:before="100" w:beforeAutospacing="1" w:after="100" w:afterAutospacing="1" w:line="240" w:lineRule="auto"/>
      <w:jc w:val="left"/>
    </w:pPr>
    <w:rPr>
      <w:rFonts w:ascii="宋体" w:hAnsi="宋体" w:eastAsia="宋体" w:cs="宋体"/>
      <w:kern w:val="0"/>
      <w:sz w:val="24"/>
    </w:rPr>
  </w:style>
  <w:style w:type="paragraph" w:styleId="33">
    <w:name w:val="Title"/>
    <w:basedOn w:val="1"/>
    <w:qFormat/>
    <w:uiPriority w:val="0"/>
    <w:pPr>
      <w:spacing w:line="240" w:lineRule="auto"/>
      <w:jc w:val="center"/>
    </w:pPr>
    <w:rPr>
      <w:rFonts w:eastAsia="宋体"/>
      <w:sz w:val="28"/>
    </w:rPr>
  </w:style>
  <w:style w:type="paragraph" w:styleId="34">
    <w:name w:val="annotation subject"/>
    <w:basedOn w:val="15"/>
    <w:next w:val="15"/>
    <w:semiHidden/>
    <w:qFormat/>
    <w:uiPriority w:val="0"/>
    <w:pPr>
      <w:spacing w:line="240" w:lineRule="auto"/>
    </w:pPr>
    <w:rPr>
      <w:rFonts w:eastAsia="宋体"/>
      <w:b/>
      <w:bCs/>
    </w:rPr>
  </w:style>
  <w:style w:type="paragraph" w:styleId="35">
    <w:name w:val="Body Text First Indent"/>
    <w:basedOn w:val="16"/>
    <w:qFormat/>
    <w:uiPriority w:val="0"/>
    <w:pPr>
      <w:spacing w:line="240" w:lineRule="exact"/>
      <w:ind w:firstLine="420" w:firstLineChars="100"/>
    </w:pPr>
    <w:rPr>
      <w:rFonts w:eastAsia="方正书宋简体"/>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8">
    <w:name w:val="Table Classic 1"/>
    <w:basedOn w:val="39"/>
    <w:qFormat/>
    <w:uiPriority w:val="0"/>
    <w:pPr>
      <w:adjustRightInd w:val="0"/>
      <w:snapToGrid w:val="0"/>
      <w:spacing w:line="240" w:lineRule="auto"/>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39">
    <w:name w:val="Table Simple 1"/>
    <w:basedOn w:val="36"/>
    <w:qFormat/>
    <w:uiPriority w:val="0"/>
    <w:pPr>
      <w:widowControl w:val="0"/>
      <w:spacing w:line="240" w:lineRule="exact"/>
      <w:jc w:val="both"/>
    </w:pPr>
    <w:tblPr>
      <w:tblBorders>
        <w:top w:val="single" w:color="auto" w:sz="8" w:space="0"/>
        <w:left w:val="single" w:color="auto" w:sz="8" w:space="0"/>
        <w:bottom w:val="single" w:color="auto" w:sz="8" w:space="0"/>
        <w:right w:val="single" w:color="auto" w:sz="8" w:space="0"/>
        <w:insideV w:val="single" w:color="auto" w:sz="2" w:space="0"/>
      </w:tblBorders>
    </w:tblPr>
    <w:tcPr>
      <w:shd w:val="clear" w:color="auto" w:fill="auto"/>
      <w:vAlign w:val="center"/>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40">
    <w:name w:val="Table Simple 2"/>
    <w:basedOn w:val="36"/>
    <w:qFormat/>
    <w:uiPriority w:val="0"/>
    <w:pPr>
      <w:widowControl w:val="0"/>
      <w:spacing w:line="240" w:lineRule="exact"/>
      <w:jc w:val="both"/>
    </w:pPr>
    <w:tblPr>
      <w:tblBorders>
        <w:insideV w:val="single" w:color="auto" w:sz="2" w:space="0"/>
      </w:tblBorders>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41">
    <w:name w:val="Table List 3"/>
    <w:basedOn w:val="36"/>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42">
    <w:name w:val="Table List 5"/>
    <w:basedOn w:val="36"/>
    <w:qFormat/>
    <w:uiPriority w:val="0"/>
    <w:pPr>
      <w:widowControl w:val="0"/>
      <w:spacing w:line="240" w:lineRule="exact"/>
      <w:jc w:val="both"/>
    </w:pPr>
    <w:tblPr>
      <w:tblBorders>
        <w:top w:val="single" w:color="000000" w:sz="6" w:space="0"/>
        <w:left w:val="single" w:color="000000" w:sz="6" w:space="0"/>
        <w:bottom w:val="single" w:color="000000" w:sz="6" w:space="0"/>
        <w:right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character" w:styleId="44">
    <w:name w:val="Strong"/>
    <w:basedOn w:val="43"/>
    <w:qFormat/>
    <w:uiPriority w:val="0"/>
    <w:rPr>
      <w:b/>
      <w:bCs/>
    </w:rPr>
  </w:style>
  <w:style w:type="character" w:styleId="45">
    <w:name w:val="endnote reference"/>
    <w:basedOn w:val="43"/>
    <w:semiHidden/>
    <w:qFormat/>
    <w:uiPriority w:val="0"/>
    <w:rPr>
      <w:vertAlign w:val="superscript"/>
    </w:rPr>
  </w:style>
  <w:style w:type="character" w:styleId="46">
    <w:name w:val="page number"/>
    <w:basedOn w:val="43"/>
    <w:qFormat/>
    <w:uiPriority w:val="0"/>
  </w:style>
  <w:style w:type="character" w:styleId="47">
    <w:name w:val="FollowedHyperlink"/>
    <w:basedOn w:val="43"/>
    <w:qFormat/>
    <w:uiPriority w:val="0"/>
    <w:rPr>
      <w:color w:val="800080"/>
      <w:u w:val="single"/>
    </w:rPr>
  </w:style>
  <w:style w:type="character" w:styleId="48">
    <w:name w:val="Emphasis"/>
    <w:basedOn w:val="43"/>
    <w:qFormat/>
    <w:uiPriority w:val="0"/>
    <w:rPr>
      <w:b/>
      <w:bCs/>
    </w:rPr>
  </w:style>
  <w:style w:type="character" w:styleId="49">
    <w:name w:val="HTML Typewriter"/>
    <w:basedOn w:val="43"/>
    <w:qFormat/>
    <w:uiPriority w:val="0"/>
    <w:rPr>
      <w:rFonts w:ascii="宋体" w:hAnsi="宋体" w:eastAsia="宋体" w:cs="宋体"/>
      <w:sz w:val="18"/>
      <w:szCs w:val="18"/>
    </w:rPr>
  </w:style>
  <w:style w:type="character" w:styleId="50">
    <w:name w:val="Hyperlink"/>
    <w:basedOn w:val="43"/>
    <w:qFormat/>
    <w:uiPriority w:val="0"/>
    <w:rPr>
      <w:color w:val="0000FF"/>
      <w:u w:val="single"/>
    </w:rPr>
  </w:style>
  <w:style w:type="character" w:styleId="51">
    <w:name w:val="annotation reference"/>
    <w:basedOn w:val="43"/>
    <w:semiHidden/>
    <w:qFormat/>
    <w:uiPriority w:val="0"/>
    <w:rPr>
      <w:sz w:val="21"/>
      <w:szCs w:val="21"/>
    </w:rPr>
  </w:style>
  <w:style w:type="character" w:styleId="52">
    <w:name w:val="footnote reference"/>
    <w:basedOn w:val="43"/>
    <w:semiHidden/>
    <w:qFormat/>
    <w:uiPriority w:val="0"/>
    <w:rPr>
      <w:vertAlign w:val="superscript"/>
    </w:rPr>
  </w:style>
  <w:style w:type="paragraph" w:customStyle="1" w:styleId="53">
    <w:name w:val="Char"/>
    <w:basedOn w:val="1"/>
    <w:qFormat/>
    <w:uiPriority w:val="0"/>
    <w:pPr>
      <w:widowControl/>
      <w:spacing w:after="160"/>
      <w:jc w:val="left"/>
    </w:pPr>
    <w:rPr>
      <w:rFonts w:ascii="Verdana" w:hAnsi="Verdana" w:eastAsia="仿宋_GB2312"/>
      <w:kern w:val="0"/>
      <w:sz w:val="30"/>
      <w:szCs w:val="30"/>
      <w:lang w:eastAsia="en-US"/>
    </w:rPr>
  </w:style>
  <w:style w:type="character" w:customStyle="1" w:styleId="54">
    <w:name w:val="页眉 字符"/>
    <w:basedOn w:val="43"/>
    <w:link w:val="23"/>
    <w:qFormat/>
    <w:uiPriority w:val="0"/>
    <w:rPr>
      <w:rFonts w:eastAsia="方正书宋简体"/>
      <w:kern w:val="2"/>
      <w:sz w:val="18"/>
      <w:szCs w:val="18"/>
      <w:lang w:val="en-US" w:eastAsia="zh-CN" w:bidi="ar-SA"/>
    </w:rPr>
  </w:style>
  <w:style w:type="paragraph" w:customStyle="1" w:styleId="55">
    <w:name w:val="作者名"/>
    <w:basedOn w:val="3"/>
    <w:qFormat/>
    <w:uiPriority w:val="0"/>
    <w:pPr>
      <w:spacing w:before="240" w:afterLines="0" w:line="280" w:lineRule="exact"/>
      <w:jc w:val="center"/>
    </w:pPr>
    <w:rPr>
      <w:rFonts w:ascii="方正仿宋简体" w:eastAsia="方正仿宋简体"/>
    </w:rPr>
  </w:style>
  <w:style w:type="paragraph" w:customStyle="1" w:styleId="56">
    <w:name w:val="作者单位"/>
    <w:basedOn w:val="55"/>
    <w:qFormat/>
    <w:uiPriority w:val="0"/>
    <w:pPr>
      <w:spacing w:before="0" w:line="260" w:lineRule="exact"/>
    </w:pPr>
    <w:rPr>
      <w:rFonts w:ascii="方正书宋简体" w:eastAsia="方正书宋简体"/>
      <w:sz w:val="18"/>
      <w:szCs w:val="18"/>
    </w:rPr>
  </w:style>
  <w:style w:type="paragraph" w:customStyle="1" w:styleId="57">
    <w:name w:val="英文标题"/>
    <w:basedOn w:val="1"/>
    <w:qFormat/>
    <w:uiPriority w:val="0"/>
    <w:pPr>
      <w:spacing w:line="240" w:lineRule="auto"/>
      <w:jc w:val="center"/>
    </w:pPr>
    <w:rPr>
      <w:rFonts w:ascii="Arial" w:hAnsi="Arial" w:eastAsia="方正黑体简体"/>
      <w:sz w:val="24"/>
    </w:rPr>
  </w:style>
  <w:style w:type="paragraph" w:customStyle="1" w:styleId="58">
    <w:name w:val="英文作者名"/>
    <w:basedOn w:val="1"/>
    <w:qFormat/>
    <w:uiPriority w:val="0"/>
    <w:pPr>
      <w:spacing w:line="240" w:lineRule="auto"/>
      <w:jc w:val="center"/>
    </w:pPr>
    <w:rPr>
      <w:rFonts w:ascii="Arial" w:hAnsi="Arial"/>
      <w:szCs w:val="21"/>
    </w:rPr>
  </w:style>
  <w:style w:type="character" w:customStyle="1" w:styleId="59">
    <w:name w:val="标题 1 Char"/>
    <w:basedOn w:val="43"/>
    <w:qFormat/>
    <w:uiPriority w:val="0"/>
    <w:rPr>
      <w:rFonts w:ascii="方正黑体简体" w:eastAsia="方正黑体简体"/>
      <w:bCs/>
      <w:kern w:val="44"/>
      <w:sz w:val="36"/>
      <w:szCs w:val="36"/>
      <w:lang w:val="en-US" w:eastAsia="zh-CN" w:bidi="ar-SA"/>
    </w:rPr>
  </w:style>
  <w:style w:type="character" w:customStyle="1" w:styleId="60">
    <w:name w:val="标题 2 Char"/>
    <w:basedOn w:val="43"/>
    <w:qFormat/>
    <w:uiPriority w:val="0"/>
    <w:rPr>
      <w:rFonts w:ascii="方正黑体简体" w:hAnsi="Arial" w:eastAsia="方正黑体简体"/>
      <w:bCs/>
      <w:kern w:val="2"/>
      <w:sz w:val="24"/>
      <w:szCs w:val="24"/>
      <w:lang w:val="en-US" w:eastAsia="zh-CN" w:bidi="ar-SA"/>
    </w:rPr>
  </w:style>
  <w:style w:type="paragraph" w:customStyle="1" w:styleId="61">
    <w:name w:val="英文作者单位"/>
    <w:basedOn w:val="1"/>
    <w:qFormat/>
    <w:uiPriority w:val="0"/>
    <w:pPr>
      <w:jc w:val="center"/>
    </w:pPr>
    <w:rPr>
      <w:sz w:val="18"/>
      <w:szCs w:val="18"/>
    </w:rPr>
  </w:style>
  <w:style w:type="character" w:customStyle="1" w:styleId="62">
    <w:name w:val="正文文本缩进 字符"/>
    <w:basedOn w:val="43"/>
    <w:link w:val="17"/>
    <w:qFormat/>
    <w:uiPriority w:val="0"/>
    <w:rPr>
      <w:rFonts w:ascii="仿宋_GB2312" w:eastAsia="仿宋_GB2312"/>
      <w:kern w:val="2"/>
      <w:sz w:val="28"/>
      <w:szCs w:val="28"/>
      <w:lang w:val="en-US" w:eastAsia="zh-CN" w:bidi="ar-SA"/>
    </w:rPr>
  </w:style>
  <w:style w:type="character" w:customStyle="1" w:styleId="63">
    <w:name w:val="Body Text Char Char Char Char Char Char Char Char Char Char Char Char Char Char Char Char Char Char Char Char Char Char Char Char Char Char Char Char Char Char Char Char Char Char Char Char Char Char Char Char Char Char Char Char Char Char"/>
    <w:basedOn w:val="43"/>
    <w:link w:val="64"/>
    <w:qFormat/>
    <w:uiPriority w:val="0"/>
    <w:rPr>
      <w:rFonts w:eastAsia="宋体"/>
      <w:kern w:val="2"/>
      <w:sz w:val="21"/>
      <w:szCs w:val="24"/>
      <w:lang w:val="en-US" w:eastAsia="zh-CN" w:bidi="ar-SA"/>
    </w:rPr>
  </w:style>
  <w:style w:type="paragraph" w:customStyle="1" w:styleId="64">
    <w:name w:val="Body Text Char Char Char Char Char Char Char Char Char Char Char Char Char Char Char Char Char Char Char Char Char Char Char Char Char Char Char Char Char Char Char Char Char Char Char Char Char Char Char Char Char Char Char Char Char"/>
    <w:basedOn w:val="1"/>
    <w:link w:val="63"/>
    <w:qFormat/>
    <w:uiPriority w:val="0"/>
    <w:pPr>
      <w:spacing w:before="100" w:beforeAutospacing="1" w:line="240" w:lineRule="auto"/>
    </w:pPr>
    <w:rPr>
      <w:rFonts w:eastAsia="宋体"/>
    </w:rPr>
  </w:style>
  <w:style w:type="paragraph" w:customStyle="1" w:styleId="65">
    <w:name w:val="Body Text Char Char Char Char Char Char Char Char Char Char Char Char Char Char Char Char Char Char Char Char Char Char Char Char Char Char Char Char Char Char Char Char Char Char Char Char Char Char Char Char Char Char Char Char"/>
    <w:basedOn w:val="1"/>
    <w:qFormat/>
    <w:uiPriority w:val="0"/>
    <w:pPr>
      <w:spacing w:before="100" w:beforeAutospacing="1" w:line="240" w:lineRule="auto"/>
    </w:pPr>
    <w:rPr>
      <w:rFonts w:eastAsia="宋体"/>
    </w:rPr>
  </w:style>
  <w:style w:type="paragraph" w:customStyle="1" w:styleId="66">
    <w:name w:val="References"/>
    <w:basedOn w:val="1"/>
    <w:qFormat/>
    <w:uiPriority w:val="0"/>
    <w:pPr>
      <w:widowControl/>
      <w:numPr>
        <w:ilvl w:val="0"/>
        <w:numId w:val="2"/>
      </w:numPr>
      <w:autoSpaceDE w:val="0"/>
      <w:autoSpaceDN w:val="0"/>
      <w:spacing w:line="240" w:lineRule="auto"/>
    </w:pPr>
    <w:rPr>
      <w:rFonts w:eastAsia="宋体"/>
      <w:kern w:val="0"/>
      <w:sz w:val="16"/>
      <w:szCs w:val="16"/>
      <w:lang w:eastAsia="en-US"/>
    </w:rPr>
  </w:style>
  <w:style w:type="character" w:customStyle="1" w:styleId="67">
    <w:name w:val="bodycopyblacklargespaced1"/>
    <w:basedOn w:val="43"/>
    <w:qFormat/>
    <w:uiPriority w:val="0"/>
    <w:rPr>
      <w:rFonts w:hint="default" w:ascii="Arial" w:hAnsi="Arial" w:cs="Arial"/>
      <w:color w:val="000000"/>
      <w:sz w:val="15"/>
      <w:szCs w:val="15"/>
    </w:rPr>
  </w:style>
  <w:style w:type="character" w:customStyle="1" w:styleId="68">
    <w:name w:val="datatitle1"/>
    <w:basedOn w:val="43"/>
    <w:qFormat/>
    <w:uiPriority w:val="0"/>
    <w:rPr>
      <w:b/>
      <w:bCs/>
      <w:color w:val="10619F"/>
      <w:sz w:val="18"/>
      <w:szCs w:val="18"/>
    </w:rPr>
  </w:style>
  <w:style w:type="table" w:customStyle="1" w:styleId="69">
    <w:name w:val="表格样式1"/>
    <w:basedOn w:val="39"/>
    <w:qFormat/>
    <w:uiPriority w:val="0"/>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paragraph" w:customStyle="1" w:styleId="70">
    <w:name w:val="Depart.Correspond.http"/>
    <w:basedOn w:val="26"/>
    <w:qFormat/>
    <w:uiPriority w:val="0"/>
    <w:pPr>
      <w:ind w:left="66" w:hanging="66" w:hangingChars="66"/>
    </w:pPr>
    <w:rPr>
      <w:iCs/>
      <w:sz w:val="16"/>
    </w:rPr>
  </w:style>
  <w:style w:type="paragraph" w:customStyle="1" w:styleId="71">
    <w:name w:val="标题1"/>
    <w:basedOn w:val="1"/>
    <w:next w:val="72"/>
    <w:qFormat/>
    <w:uiPriority w:val="0"/>
    <w:pPr>
      <w:keepNext/>
      <w:keepLines/>
      <w:overflowPunct w:val="0"/>
      <w:snapToGrid w:val="0"/>
      <w:spacing w:before="240" w:after="100" w:line="240" w:lineRule="auto"/>
      <w:outlineLvl w:val="0"/>
    </w:pPr>
    <w:rPr>
      <w:rFonts w:eastAsia="黑体"/>
      <w:b/>
      <w:sz w:val="24"/>
      <w:szCs w:val="20"/>
    </w:rPr>
  </w:style>
  <w:style w:type="paragraph" w:customStyle="1" w:styleId="72">
    <w:name w:val="Name"/>
    <w:basedOn w:val="25"/>
    <w:next w:val="70"/>
    <w:qFormat/>
    <w:uiPriority w:val="0"/>
    <w:pPr>
      <w:keepNext/>
      <w:spacing w:before="220" w:after="180"/>
    </w:pPr>
    <w:rPr>
      <w:rFonts w:eastAsia="宋体"/>
      <w:w w:val="100"/>
      <w:sz w:val="18"/>
    </w:rPr>
  </w:style>
  <w:style w:type="paragraph" w:customStyle="1" w:styleId="73">
    <w:name w:val="脚注文本1"/>
    <w:basedOn w:val="27"/>
    <w:qFormat/>
    <w:uiPriority w:val="0"/>
    <w:pPr>
      <w:tabs>
        <w:tab w:val="left" w:pos="465"/>
      </w:tabs>
      <w:overflowPunct w:val="0"/>
      <w:spacing w:line="312" w:lineRule="auto"/>
      <w:ind w:firstLine="297" w:firstLineChars="297"/>
      <w:jc w:val="both"/>
    </w:pPr>
    <w:rPr>
      <w:rFonts w:eastAsia="宋体"/>
      <w:sz w:val="15"/>
      <w:szCs w:val="20"/>
    </w:rPr>
  </w:style>
  <w:style w:type="paragraph" w:customStyle="1" w:styleId="74">
    <w:name w:val="日期1"/>
    <w:basedOn w:val="70"/>
    <w:next w:val="1"/>
    <w:qFormat/>
    <w:uiPriority w:val="0"/>
    <w:pPr>
      <w:spacing w:after="240"/>
    </w:pPr>
    <w:rPr>
      <w:sz w:val="18"/>
    </w:rPr>
  </w:style>
  <w:style w:type="paragraph" w:customStyle="1" w:styleId="75">
    <w:name w:val="摘要"/>
    <w:basedOn w:val="16"/>
    <w:next w:val="76"/>
    <w:qFormat/>
    <w:uiPriority w:val="0"/>
    <w:pPr>
      <w:tabs>
        <w:tab w:val="left" w:pos="798"/>
      </w:tabs>
      <w:overflowPunct w:val="0"/>
      <w:adjustRightInd w:val="0"/>
      <w:spacing w:after="0"/>
    </w:pPr>
    <w:rPr>
      <w:rFonts w:eastAsia="楷体_GB2312"/>
      <w:snapToGrid w:val="0"/>
      <w:sz w:val="18"/>
      <w:szCs w:val="20"/>
    </w:rPr>
  </w:style>
  <w:style w:type="paragraph" w:customStyle="1" w:styleId="76">
    <w:name w:val="关键词"/>
    <w:basedOn w:val="75"/>
    <w:next w:val="77"/>
    <w:qFormat/>
    <w:uiPriority w:val="0"/>
    <w:pPr>
      <w:ind w:left="429" w:hanging="429" w:hangingChars="429"/>
    </w:pPr>
  </w:style>
  <w:style w:type="paragraph" w:customStyle="1" w:styleId="77">
    <w:name w:val="分类号"/>
    <w:basedOn w:val="74"/>
    <w:next w:val="16"/>
    <w:qFormat/>
    <w:uiPriority w:val="0"/>
    <w:pPr>
      <w:tabs>
        <w:tab w:val="left" w:pos="1233"/>
      </w:tabs>
      <w:spacing w:after="320"/>
      <w:ind w:left="0" w:firstLine="0" w:firstLineChars="0"/>
    </w:pPr>
    <w:rPr>
      <w:rFonts w:eastAsia="黑体"/>
    </w:rPr>
  </w:style>
  <w:style w:type="character" w:customStyle="1" w:styleId="78">
    <w:name w:val="正文文本 字符"/>
    <w:basedOn w:val="43"/>
    <w:link w:val="16"/>
    <w:qFormat/>
    <w:uiPriority w:val="0"/>
    <w:rPr>
      <w:rFonts w:eastAsia="宋体"/>
      <w:kern w:val="2"/>
      <w:sz w:val="21"/>
      <w:szCs w:val="24"/>
      <w:lang w:val="en-US" w:eastAsia="zh-CN" w:bidi="ar-SA"/>
    </w:rPr>
  </w:style>
  <w:style w:type="paragraph" w:customStyle="1" w:styleId="79">
    <w:name w:val="首页页眉"/>
    <w:basedOn w:val="23"/>
    <w:qFormat/>
    <w:uiPriority w:val="0"/>
    <w:pPr>
      <w:pBdr>
        <w:bottom w:val="double" w:color="auto" w:sz="6" w:space="1"/>
      </w:pBdr>
      <w:tabs>
        <w:tab w:val="clear" w:pos="4153"/>
        <w:tab w:val="clear" w:pos="8306"/>
      </w:tabs>
      <w:overflowPunct w:val="0"/>
      <w:spacing w:line="240" w:lineRule="auto"/>
      <w:jc w:val="both"/>
    </w:pPr>
    <w:rPr>
      <w:rFonts w:eastAsia="宋体"/>
      <w:szCs w:val="20"/>
    </w:rPr>
  </w:style>
  <w:style w:type="paragraph" w:customStyle="1" w:styleId="80">
    <w:name w:val="Correspond"/>
    <w:basedOn w:val="70"/>
    <w:next w:val="1"/>
    <w:qFormat/>
    <w:uiPriority w:val="0"/>
  </w:style>
  <w:style w:type="paragraph" w:customStyle="1" w:styleId="81">
    <w:name w:val="Information"/>
    <w:basedOn w:val="74"/>
    <w:next w:val="82"/>
    <w:qFormat/>
    <w:uiPriority w:val="0"/>
    <w:pPr>
      <w:ind w:left="0" w:firstLine="0" w:firstLineChars="0"/>
    </w:pPr>
    <w:rPr>
      <w:b/>
      <w:bCs/>
    </w:rPr>
  </w:style>
  <w:style w:type="paragraph" w:customStyle="1" w:styleId="82">
    <w:name w:val="Abstract"/>
    <w:next w:val="83"/>
    <w:qFormat/>
    <w:uiPriority w:val="0"/>
    <w:pPr>
      <w:tabs>
        <w:tab w:val="left" w:pos="937"/>
      </w:tabs>
      <w:jc w:val="both"/>
    </w:pPr>
    <w:rPr>
      <w:rFonts w:ascii="Times New Roman" w:hAnsi="Times New Roman" w:eastAsia="楷体_GB2312" w:cs="Times New Roman"/>
      <w:kern w:val="2"/>
      <w:sz w:val="18"/>
      <w:lang w:val="en-US" w:eastAsia="zh-CN" w:bidi="ar-SA"/>
    </w:rPr>
  </w:style>
  <w:style w:type="paragraph" w:customStyle="1" w:styleId="83">
    <w:name w:val="Key words"/>
    <w:basedOn w:val="1"/>
    <w:next w:val="75"/>
    <w:qFormat/>
    <w:uiPriority w:val="0"/>
    <w:pPr>
      <w:tabs>
        <w:tab w:val="left" w:pos="1176"/>
      </w:tabs>
      <w:overflowPunct w:val="0"/>
      <w:adjustRightInd w:val="0"/>
      <w:spacing w:after="290" w:line="240" w:lineRule="auto"/>
      <w:ind w:left="632" w:hanging="632" w:hangingChars="632"/>
    </w:pPr>
    <w:rPr>
      <w:rFonts w:eastAsia="楷体_GB2312"/>
      <w:snapToGrid w:val="0"/>
      <w:sz w:val="18"/>
      <w:szCs w:val="20"/>
    </w:rPr>
  </w:style>
  <w:style w:type="paragraph" w:customStyle="1" w:styleId="84">
    <w:name w:val="文前文本"/>
    <w:basedOn w:val="76"/>
    <w:qFormat/>
    <w:uiPriority w:val="0"/>
    <w:pPr>
      <w:ind w:left="0" w:firstLine="0"/>
    </w:pPr>
    <w:rPr>
      <w:b/>
    </w:rPr>
  </w:style>
  <w:style w:type="paragraph" w:customStyle="1" w:styleId="85">
    <w:name w:val="定理"/>
    <w:basedOn w:val="16"/>
    <w:next w:val="16"/>
    <w:qFormat/>
    <w:uiPriority w:val="0"/>
    <w:pPr>
      <w:tabs>
        <w:tab w:val="left" w:pos="357"/>
      </w:tabs>
      <w:overflowPunct w:val="0"/>
      <w:spacing w:after="0"/>
      <w:ind w:firstLine="200" w:firstLineChars="200"/>
    </w:pPr>
    <w:rPr>
      <w:rFonts w:eastAsia="黑体"/>
      <w:sz w:val="18"/>
      <w:szCs w:val="20"/>
    </w:rPr>
  </w:style>
  <w:style w:type="paragraph" w:customStyle="1" w:styleId="86">
    <w:name w:val="表名"/>
    <w:basedOn w:val="1"/>
    <w:qFormat/>
    <w:uiPriority w:val="0"/>
    <w:pPr>
      <w:overflowPunct w:val="0"/>
      <w:spacing w:after="120" w:line="240" w:lineRule="auto"/>
    </w:pPr>
    <w:rPr>
      <w:rFonts w:eastAsia="宋体"/>
      <w:sz w:val="18"/>
      <w:szCs w:val="20"/>
    </w:rPr>
  </w:style>
  <w:style w:type="paragraph" w:customStyle="1" w:styleId="87">
    <w:name w:val="Reference"/>
    <w:basedOn w:val="1"/>
    <w:next w:val="88"/>
    <w:qFormat/>
    <w:uiPriority w:val="0"/>
    <w:pPr>
      <w:overflowPunct w:val="0"/>
      <w:snapToGrid w:val="0"/>
      <w:spacing w:before="280" w:line="240" w:lineRule="auto"/>
      <w:jc w:val="left"/>
      <w:outlineLvl w:val="0"/>
    </w:pPr>
    <w:rPr>
      <w:rFonts w:eastAsia="黑体"/>
      <w:b/>
      <w:sz w:val="18"/>
      <w:szCs w:val="20"/>
    </w:rPr>
  </w:style>
  <w:style w:type="paragraph" w:customStyle="1" w:styleId="88">
    <w:name w:val="Text of Reference"/>
    <w:qFormat/>
    <w:uiPriority w:val="0"/>
    <w:pPr>
      <w:numPr>
        <w:ilvl w:val="0"/>
        <w:numId w:val="3"/>
      </w:numPr>
      <w:spacing w:line="260" w:lineRule="exact"/>
      <w:jc w:val="both"/>
    </w:pPr>
    <w:rPr>
      <w:rFonts w:ascii="Times New Roman" w:hAnsi="Times New Roman" w:eastAsia="宋体" w:cs="Times New Roman"/>
      <w:sz w:val="15"/>
      <w:lang w:val="en-US" w:eastAsia="zh-CN" w:bidi="ar-SA"/>
    </w:rPr>
  </w:style>
  <w:style w:type="paragraph" w:customStyle="1" w:styleId="89">
    <w:name w:val="证明"/>
    <w:basedOn w:val="85"/>
    <w:qFormat/>
    <w:uiPriority w:val="0"/>
    <w:rPr>
      <w:rFonts w:eastAsia="仿宋_GB2312"/>
    </w:rPr>
  </w:style>
  <w:style w:type="paragraph" w:customStyle="1" w:styleId="90">
    <w:name w:val="Text of Reference 1"/>
    <w:qFormat/>
    <w:uiPriority w:val="0"/>
    <w:pPr>
      <w:numPr>
        <w:ilvl w:val="0"/>
        <w:numId w:val="4"/>
      </w:numPr>
      <w:spacing w:line="260" w:lineRule="exact"/>
      <w:jc w:val="both"/>
    </w:pPr>
    <w:rPr>
      <w:rFonts w:ascii="Times New Roman" w:hAnsi="Times New Roman" w:eastAsia="宋体" w:cs="Times New Roman"/>
      <w:sz w:val="15"/>
      <w:lang w:val="en-US" w:eastAsia="zh-CN" w:bidi="ar-SA"/>
    </w:rPr>
  </w:style>
  <w:style w:type="paragraph" w:customStyle="1" w:styleId="91">
    <w:name w:val="中文参考文献"/>
    <w:basedOn w:val="87"/>
    <w:next w:val="16"/>
    <w:qFormat/>
    <w:uiPriority w:val="0"/>
    <w:pPr>
      <w:spacing w:before="240"/>
    </w:pPr>
    <w:rPr>
      <w:b w:val="0"/>
    </w:rPr>
  </w:style>
  <w:style w:type="paragraph" w:customStyle="1" w:styleId="92">
    <w:name w:val="致谢"/>
    <w:basedOn w:val="85"/>
    <w:next w:val="87"/>
    <w:qFormat/>
    <w:uiPriority w:val="0"/>
    <w:pPr>
      <w:tabs>
        <w:tab w:val="clear" w:pos="357"/>
      </w:tabs>
      <w:spacing w:beforeLines="100"/>
      <w:ind w:firstLine="0" w:firstLineChars="0"/>
    </w:pPr>
    <w:rPr>
      <w:rFonts w:eastAsia="宋体"/>
      <w:bCs/>
    </w:rPr>
  </w:style>
  <w:style w:type="paragraph" w:customStyle="1" w:styleId="93">
    <w:name w:val="Text of 中文参考文献"/>
    <w:basedOn w:val="88"/>
    <w:qFormat/>
    <w:uiPriority w:val="0"/>
    <w:pPr>
      <w:numPr>
        <w:ilvl w:val="0"/>
        <w:numId w:val="0"/>
      </w:numPr>
      <w:tabs>
        <w:tab w:val="left" w:pos="346"/>
      </w:tabs>
      <w:ind w:left="258" w:hanging="258" w:hangingChars="258"/>
    </w:pPr>
  </w:style>
  <w:style w:type="paragraph" w:customStyle="1" w:styleId="94">
    <w:name w:val="Text of 中文参考文献１"/>
    <w:basedOn w:val="93"/>
    <w:qFormat/>
    <w:uiPriority w:val="0"/>
    <w:pPr>
      <w:tabs>
        <w:tab w:val="left" w:pos="78"/>
        <w:tab w:val="left" w:pos="424"/>
        <w:tab w:val="clear" w:pos="346"/>
        <w:tab w:val="clear" w:pos="419"/>
      </w:tabs>
    </w:pPr>
  </w:style>
  <w:style w:type="paragraph" w:customStyle="1" w:styleId="95">
    <w:name w:val="http(中)"/>
    <w:basedOn w:val="1"/>
    <w:next w:val="1"/>
    <w:qFormat/>
    <w:uiPriority w:val="0"/>
    <w:pPr>
      <w:widowControl/>
      <w:spacing w:after="200" w:line="240" w:lineRule="auto"/>
    </w:pPr>
    <w:rPr>
      <w:rFonts w:eastAsia="宋体"/>
      <w:kern w:val="0"/>
      <w:sz w:val="15"/>
      <w:szCs w:val="20"/>
    </w:rPr>
  </w:style>
  <w:style w:type="paragraph" w:customStyle="1" w:styleId="96">
    <w:name w:val="MTDisplayEquation"/>
    <w:basedOn w:val="1"/>
    <w:next w:val="1"/>
    <w:qFormat/>
    <w:uiPriority w:val="0"/>
    <w:pPr>
      <w:tabs>
        <w:tab w:val="center" w:pos="4160"/>
        <w:tab w:val="right" w:pos="8320"/>
      </w:tabs>
      <w:spacing w:line="400" w:lineRule="atLeast"/>
      <w:ind w:firstLine="482"/>
    </w:pPr>
    <w:rPr>
      <w:rFonts w:eastAsia="宋体"/>
      <w:sz w:val="24"/>
    </w:rPr>
  </w:style>
  <w:style w:type="paragraph" w:customStyle="1" w:styleId="97">
    <w:name w:val="Norm first"/>
    <w:basedOn w:val="1"/>
    <w:next w:val="1"/>
    <w:qFormat/>
    <w:uiPriority w:val="0"/>
    <w:pPr>
      <w:widowControl/>
      <w:spacing w:before="120" w:line="360" w:lineRule="auto"/>
    </w:pPr>
    <w:rPr>
      <w:rFonts w:eastAsia="宋体"/>
      <w:kern w:val="0"/>
      <w:sz w:val="24"/>
      <w:szCs w:val="20"/>
      <w:lang w:eastAsia="en-US"/>
    </w:rPr>
  </w:style>
  <w:style w:type="paragraph" w:customStyle="1" w:styleId="98">
    <w:name w:val="列表编号1"/>
    <w:basedOn w:val="1"/>
    <w:qFormat/>
    <w:uiPriority w:val="0"/>
    <w:pPr>
      <w:widowControl/>
      <w:numPr>
        <w:ilvl w:val="0"/>
        <w:numId w:val="5"/>
      </w:numPr>
      <w:spacing w:line="360" w:lineRule="auto"/>
    </w:pPr>
    <w:rPr>
      <w:rFonts w:eastAsia="宋体"/>
      <w:kern w:val="0"/>
      <w:sz w:val="24"/>
      <w:szCs w:val="20"/>
      <w:lang w:eastAsia="en-US"/>
    </w:rPr>
  </w:style>
  <w:style w:type="character" w:customStyle="1" w:styleId="99">
    <w:name w:val="medblacktext1"/>
    <w:basedOn w:val="43"/>
    <w:qFormat/>
    <w:uiPriority w:val="0"/>
    <w:rPr>
      <w:rFonts w:hint="default" w:ascii="Arial" w:hAnsi="Arial" w:cs="Arial"/>
      <w:color w:val="000000"/>
      <w:sz w:val="15"/>
      <w:szCs w:val="15"/>
    </w:rPr>
  </w:style>
  <w:style w:type="character" w:customStyle="1" w:styleId="100">
    <w:name w:val="MTEquationSection"/>
    <w:basedOn w:val="43"/>
    <w:qFormat/>
    <w:uiPriority w:val="0"/>
    <w:rPr>
      <w:vanish/>
      <w:color w:val="FF0000"/>
    </w:rPr>
  </w:style>
  <w:style w:type="paragraph" w:customStyle="1" w:styleId="101">
    <w:name w:val="样式 表题段前12磅段后3磅 + 首行缩进:  2.45 字符"/>
    <w:basedOn w:val="1"/>
    <w:qFormat/>
    <w:uiPriority w:val="0"/>
    <w:pPr>
      <w:snapToGrid w:val="0"/>
      <w:spacing w:before="240" w:after="60" w:line="240" w:lineRule="auto"/>
      <w:jc w:val="center"/>
      <w:outlineLvl w:val="2"/>
    </w:pPr>
    <w:rPr>
      <w:rFonts w:ascii="黑体" w:eastAsia="黑体" w:cs="宋体"/>
      <w:sz w:val="18"/>
      <w:szCs w:val="20"/>
    </w:rPr>
  </w:style>
  <w:style w:type="paragraph" w:customStyle="1" w:styleId="102">
    <w:name w:val="Biography"/>
    <w:basedOn w:val="18"/>
    <w:qFormat/>
    <w:uiPriority w:val="0"/>
    <w:pPr>
      <w:widowControl/>
      <w:spacing w:before="240"/>
    </w:pPr>
    <w:rPr>
      <w:rFonts w:ascii="Times New Roman" w:hAnsi="Times New Roman" w:cs="Times New Roman"/>
      <w:kern w:val="0"/>
      <w:sz w:val="16"/>
      <w:szCs w:val="20"/>
      <w:lang w:eastAsia="en-US"/>
    </w:rPr>
  </w:style>
  <w:style w:type="character" w:customStyle="1" w:styleId="103">
    <w:name w:val="hit"/>
    <w:basedOn w:val="43"/>
    <w:qFormat/>
    <w:uiPriority w:val="0"/>
    <w:rPr>
      <w:b/>
      <w:bCs/>
      <w:color w:val="FF0000"/>
    </w:rPr>
  </w:style>
  <w:style w:type="character" w:customStyle="1" w:styleId="104">
    <w:name w:val="bf"/>
    <w:basedOn w:val="43"/>
    <w:qFormat/>
    <w:uiPriority w:val="0"/>
    <w:rPr>
      <w:b/>
      <w:bCs/>
    </w:rPr>
  </w:style>
  <w:style w:type="paragraph" w:customStyle="1" w:styleId="105">
    <w:name w:val="论文正文"/>
    <w:basedOn w:val="1"/>
    <w:qFormat/>
    <w:uiPriority w:val="0"/>
    <w:pPr>
      <w:spacing w:line="240" w:lineRule="auto"/>
    </w:pPr>
    <w:rPr>
      <w:rFonts w:eastAsia="宋体"/>
      <w:kern w:val="0"/>
      <w:sz w:val="24"/>
    </w:rPr>
  </w:style>
  <w:style w:type="paragraph" w:customStyle="1" w:styleId="106">
    <w:name w:val="论文参考"/>
    <w:basedOn w:val="1"/>
    <w:qFormat/>
    <w:uiPriority w:val="0"/>
    <w:pPr>
      <w:numPr>
        <w:ilvl w:val="0"/>
        <w:numId w:val="6"/>
      </w:numPr>
      <w:spacing w:before="60" w:after="600" w:line="240" w:lineRule="auto"/>
      <w:ind w:left="448" w:hanging="448"/>
    </w:pPr>
    <w:rPr>
      <w:rFonts w:ascii="宋体" w:hAnsi="宋体" w:eastAsia="宋体"/>
      <w:sz w:val="24"/>
    </w:rPr>
  </w:style>
  <w:style w:type="paragraph" w:customStyle="1" w:styleId="107">
    <w:name w:val="Default"/>
    <w:qFormat/>
    <w:uiPriority w:val="0"/>
    <w:pPr>
      <w:widowControl w:val="0"/>
      <w:autoSpaceDE w:val="0"/>
      <w:autoSpaceDN w:val="0"/>
      <w:adjustRightInd w:val="0"/>
    </w:pPr>
    <w:rPr>
      <w:rFonts w:ascii="ST Song" w:hAnsi="Times New Roman" w:eastAsia="ST Song" w:cs="ST Song"/>
      <w:color w:val="000000"/>
      <w:sz w:val="24"/>
      <w:szCs w:val="24"/>
      <w:lang w:val="en-US" w:eastAsia="zh-CN" w:bidi="ar-SA"/>
    </w:rPr>
  </w:style>
  <w:style w:type="character" w:customStyle="1" w:styleId="108">
    <w:name w:val="MathematicaFormatTextForm"/>
    <w:qFormat/>
    <w:uiPriority w:val="0"/>
  </w:style>
  <w:style w:type="character" w:customStyle="1" w:styleId="109">
    <w:name w:val="MathematicaFormatTraditionalForm"/>
    <w:qFormat/>
    <w:uiPriority w:val="0"/>
  </w:style>
  <w:style w:type="character" w:customStyle="1" w:styleId="110">
    <w:name w:val="djen2"/>
    <w:basedOn w:val="43"/>
    <w:qFormat/>
    <w:uiPriority w:val="0"/>
    <w:rPr>
      <w:color w:val="3476CD"/>
    </w:rPr>
  </w:style>
  <w:style w:type="paragraph" w:customStyle="1" w:styleId="111">
    <w:name w:val="样式1"/>
    <w:basedOn w:val="1"/>
    <w:qFormat/>
    <w:uiPriority w:val="0"/>
    <w:pPr>
      <w:spacing w:after="312" w:line="360" w:lineRule="auto"/>
      <w:outlineLvl w:val="1"/>
    </w:pPr>
    <w:rPr>
      <w:rFonts w:eastAsia="黑体"/>
      <w:sz w:val="28"/>
    </w:rPr>
  </w:style>
  <w:style w:type="character" w:customStyle="1" w:styleId="112">
    <w:name w:val="medblacktext"/>
    <w:basedOn w:val="43"/>
    <w:qFormat/>
    <w:uiPriority w:val="0"/>
  </w:style>
  <w:style w:type="paragraph" w:customStyle="1" w:styleId="113">
    <w:name w:val="临空-正文"/>
    <w:basedOn w:val="1"/>
    <w:qFormat/>
    <w:uiPriority w:val="0"/>
    <w:pPr>
      <w:spacing w:line="360" w:lineRule="auto"/>
      <w:ind w:firstLine="200" w:firstLineChars="200"/>
    </w:pPr>
    <w:rPr>
      <w:rFonts w:eastAsia="仿宋_GB2312"/>
      <w:sz w:val="24"/>
    </w:rPr>
  </w:style>
  <w:style w:type="paragraph" w:customStyle="1" w:styleId="114">
    <w:name w:val="3E正文"/>
    <w:basedOn w:val="1"/>
    <w:qFormat/>
    <w:uiPriority w:val="0"/>
    <w:pPr>
      <w:spacing w:line="360" w:lineRule="auto"/>
      <w:ind w:firstLine="480" w:firstLineChars="200"/>
    </w:pPr>
    <w:rPr>
      <w:rFonts w:eastAsia="仿宋_GB2312"/>
      <w:sz w:val="24"/>
    </w:rPr>
  </w:style>
  <w:style w:type="paragraph" w:customStyle="1" w:styleId="115">
    <w:name w:val="公式"/>
    <w:basedOn w:val="1"/>
    <w:link w:val="116"/>
    <w:qFormat/>
    <w:uiPriority w:val="0"/>
    <w:pPr>
      <w:tabs>
        <w:tab w:val="center" w:pos="3735"/>
        <w:tab w:val="right" w:pos="8217"/>
      </w:tabs>
      <w:autoSpaceDE w:val="0"/>
      <w:autoSpaceDN w:val="0"/>
      <w:adjustRightInd w:val="0"/>
      <w:spacing w:line="240" w:lineRule="auto"/>
    </w:pPr>
    <w:rPr>
      <w:rFonts w:ascii="宋体" w:hAnsi="宋体" w:eastAsia="宋体"/>
      <w:kern w:val="0"/>
      <w:sz w:val="24"/>
    </w:rPr>
  </w:style>
  <w:style w:type="character" w:customStyle="1" w:styleId="116">
    <w:name w:val="公式 Char"/>
    <w:basedOn w:val="43"/>
    <w:link w:val="115"/>
    <w:qFormat/>
    <w:uiPriority w:val="0"/>
    <w:rPr>
      <w:rFonts w:ascii="宋体" w:hAnsi="宋体" w:eastAsia="宋体"/>
      <w:sz w:val="24"/>
      <w:szCs w:val="24"/>
      <w:lang w:val="en-US" w:eastAsia="zh-CN" w:bidi="ar-SA"/>
    </w:rPr>
  </w:style>
  <w:style w:type="paragraph" w:customStyle="1" w:styleId="117">
    <w:name w:val="Text Char Char"/>
    <w:basedOn w:val="1"/>
    <w:link w:val="118"/>
    <w:qFormat/>
    <w:uiPriority w:val="0"/>
    <w:pPr>
      <w:spacing w:line="252" w:lineRule="auto"/>
      <w:ind w:firstLine="240"/>
    </w:pPr>
    <w:rPr>
      <w:rFonts w:eastAsia="宋体"/>
      <w:lang w:eastAsia="en-US"/>
    </w:rPr>
  </w:style>
  <w:style w:type="character" w:customStyle="1" w:styleId="118">
    <w:name w:val="Text Char Char Char"/>
    <w:basedOn w:val="43"/>
    <w:link w:val="117"/>
    <w:qFormat/>
    <w:uiPriority w:val="0"/>
    <w:rPr>
      <w:rFonts w:eastAsia="宋体"/>
      <w:kern w:val="2"/>
      <w:sz w:val="21"/>
      <w:szCs w:val="24"/>
      <w:lang w:val="en-US" w:eastAsia="en-US" w:bidi="ar-SA"/>
    </w:rPr>
  </w:style>
  <w:style w:type="character" w:customStyle="1" w:styleId="119">
    <w:name w:val="ti2"/>
    <w:basedOn w:val="43"/>
    <w:qFormat/>
    <w:uiPriority w:val="0"/>
    <w:rPr>
      <w:sz w:val="22"/>
      <w:szCs w:val="22"/>
    </w:rPr>
  </w:style>
  <w:style w:type="table" w:customStyle="1" w:styleId="120">
    <w:name w:val="统计"/>
    <w:basedOn w:val="36"/>
    <w:qFormat/>
    <w:uiPriority w:val="0"/>
    <w:tblPr>
      <w:tblBorders>
        <w:top w:val="single" w:color="000000" w:sz="12" w:space="0"/>
        <w:bottom w:val="single" w:color="000000" w:sz="12" w:space="0"/>
        <w:insideH w:val="single" w:color="000000" w:sz="6" w:space="0"/>
      </w:tblBorders>
    </w:tblPr>
  </w:style>
  <w:style w:type="character" w:customStyle="1" w:styleId="121">
    <w:name w:val="wx"/>
    <w:basedOn w:val="43"/>
    <w:qFormat/>
    <w:uiPriority w:val="0"/>
  </w:style>
  <w:style w:type="character" w:customStyle="1" w:styleId="122">
    <w:name w:val="style231"/>
    <w:basedOn w:val="43"/>
    <w:qFormat/>
    <w:uiPriority w:val="0"/>
    <w:rPr>
      <w:color w:val="000099"/>
      <w:sz w:val="21"/>
      <w:szCs w:val="21"/>
    </w:rPr>
  </w:style>
  <w:style w:type="paragraph" w:customStyle="1" w:styleId="123">
    <w:name w:val="1"/>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124">
    <w:name w:val="普通(Web)118"/>
    <w:basedOn w:val="1"/>
    <w:qFormat/>
    <w:uiPriority w:val="0"/>
    <w:pPr>
      <w:widowControl/>
      <w:spacing w:line="360" w:lineRule="auto"/>
      <w:jc w:val="left"/>
    </w:pPr>
    <w:rPr>
      <w:rFonts w:ascii="宋体" w:hAnsi="宋体" w:eastAsia="宋体" w:cs="宋体"/>
      <w:kern w:val="0"/>
      <w:sz w:val="24"/>
    </w:rPr>
  </w:style>
  <w:style w:type="paragraph" w:customStyle="1" w:styleId="125">
    <w:name w:val="f工程文章正文"/>
    <w:basedOn w:val="107"/>
    <w:next w:val="107"/>
    <w:qFormat/>
    <w:uiPriority w:val="0"/>
    <w:rPr>
      <w:rFonts w:ascii="Times New Roman" w:eastAsia="宋体" w:cs="Times New Roman"/>
      <w:color w:val="auto"/>
    </w:rPr>
  </w:style>
  <w:style w:type="paragraph" w:customStyle="1" w:styleId="126">
    <w:name w:val="样式 标题 2 + (西文) 宋体"/>
    <w:basedOn w:val="3"/>
    <w:link w:val="127"/>
    <w:qFormat/>
    <w:uiPriority w:val="0"/>
    <w:pPr>
      <w:spacing w:beforeLines="50" w:afterLines="50"/>
      <w:jc w:val="both"/>
    </w:pPr>
    <w:rPr>
      <w:rFonts w:ascii="宋体" w:hAnsi="宋体" w:eastAsia="宋体"/>
      <w:b/>
      <w:sz w:val="28"/>
      <w:szCs w:val="32"/>
    </w:rPr>
  </w:style>
  <w:style w:type="character" w:customStyle="1" w:styleId="127">
    <w:name w:val="样式 标题 2 + (西文) 宋体 Char"/>
    <w:basedOn w:val="43"/>
    <w:link w:val="126"/>
    <w:qFormat/>
    <w:uiPriority w:val="0"/>
    <w:rPr>
      <w:rFonts w:ascii="宋体" w:hAnsi="宋体" w:eastAsia="宋体"/>
      <w:b/>
      <w:bCs/>
      <w:kern w:val="2"/>
      <w:sz w:val="28"/>
      <w:szCs w:val="32"/>
      <w:lang w:val="en-US" w:eastAsia="zh-CN" w:bidi="ar-SA"/>
    </w:rPr>
  </w:style>
  <w:style w:type="character" w:customStyle="1" w:styleId="128">
    <w:name w:val="正文文本缩进 2 字符"/>
    <w:basedOn w:val="43"/>
    <w:link w:val="19"/>
    <w:qFormat/>
    <w:uiPriority w:val="0"/>
    <w:rPr>
      <w:rFonts w:eastAsia="方正书宋简体"/>
      <w:kern w:val="2"/>
      <w:sz w:val="21"/>
      <w:szCs w:val="24"/>
      <w:lang w:val="en-US" w:eastAsia="zh-CN" w:bidi="ar-SA"/>
    </w:rPr>
  </w:style>
  <w:style w:type="character" w:customStyle="1" w:styleId="129">
    <w:name w:val="Char Char"/>
    <w:basedOn w:val="43"/>
    <w:qFormat/>
    <w:uiPriority w:val="0"/>
    <w:rPr>
      <w:rFonts w:eastAsia="宋体"/>
      <w:kern w:val="2"/>
      <w:sz w:val="21"/>
      <w:szCs w:val="24"/>
      <w:lang w:val="en-US" w:eastAsia="zh-CN" w:bidi="ar-SA"/>
    </w:rPr>
  </w:style>
  <w:style w:type="character" w:customStyle="1" w:styleId="130">
    <w:name w:val="正文文本缩进 2 Char"/>
    <w:basedOn w:val="43"/>
    <w:qFormat/>
    <w:uiPriority w:val="0"/>
    <w:rPr>
      <w:rFonts w:ascii="宋体" w:hAnsi="宋体" w:eastAsia="宋体"/>
      <w:kern w:val="2"/>
      <w:sz w:val="21"/>
      <w:szCs w:val="24"/>
      <w:lang w:val="en-US" w:eastAsia="zh-CN" w:bidi="ar-SA"/>
    </w:rPr>
  </w:style>
  <w:style w:type="paragraph" w:customStyle="1" w:styleId="131">
    <w:name w:val="Char Char Char Char Char Char Char Char Char1 Char Char Char Char"/>
    <w:basedOn w:val="1"/>
    <w:qFormat/>
    <w:uiPriority w:val="0"/>
    <w:pPr>
      <w:widowControl/>
      <w:spacing w:after="160"/>
      <w:jc w:val="left"/>
    </w:pPr>
    <w:rPr>
      <w:rFonts w:ascii="Arial" w:hAnsi="Arial" w:eastAsia="Times New Roman" w:cs="Verdana"/>
      <w:b/>
      <w:kern w:val="0"/>
      <w:sz w:val="24"/>
      <w:lang w:eastAsia="en-US"/>
    </w:rPr>
  </w:style>
  <w:style w:type="character" w:customStyle="1" w:styleId="132">
    <w:name w:val="英文字符"/>
    <w:basedOn w:val="43"/>
    <w:qFormat/>
    <w:uiPriority w:val="0"/>
    <w:rPr>
      <w:i/>
      <w:iCs/>
    </w:rPr>
  </w:style>
  <w:style w:type="paragraph" w:customStyle="1" w:styleId="133">
    <w:name w:val="默认段落字体 Para Char Char Char Char"/>
    <w:basedOn w:val="4"/>
    <w:qFormat/>
    <w:uiPriority w:val="0"/>
    <w:pPr>
      <w:snapToGrid/>
      <w:spacing w:before="260" w:after="260" w:line="240" w:lineRule="atLeast"/>
    </w:pPr>
    <w:rPr>
      <w:rFonts w:ascii="Times New Roman" w:eastAsia="宋体"/>
      <w:kern w:val="0"/>
      <w:sz w:val="24"/>
    </w:rPr>
  </w:style>
  <w:style w:type="paragraph" w:customStyle="1" w:styleId="134">
    <w:name w:val="标注"/>
    <w:basedOn w:val="1"/>
    <w:qFormat/>
    <w:uiPriority w:val="0"/>
    <w:pPr>
      <w:spacing w:line="240" w:lineRule="auto"/>
      <w:jc w:val="center"/>
    </w:pPr>
    <w:rPr>
      <w:rFonts w:eastAsia="黑体"/>
      <w:szCs w:val="20"/>
    </w:rPr>
  </w:style>
  <w:style w:type="character" w:styleId="135">
    <w:name w:val="Placeholder Text"/>
    <w:basedOn w:val="43"/>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8" Type="http://schemas.microsoft.com/office/2011/relationships/people" Target="people.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1.tiff"/><Relationship Id="rId52" Type="http://schemas.openxmlformats.org/officeDocument/2006/relationships/image" Target="media/image10.tiff"/><Relationship Id="rId51" Type="http://schemas.openxmlformats.org/officeDocument/2006/relationships/image" Target="media/image9.tiff"/><Relationship Id="rId50" Type="http://schemas.openxmlformats.org/officeDocument/2006/relationships/image" Target="media/image8.tiff"/><Relationship Id="rId5" Type="http://schemas.openxmlformats.org/officeDocument/2006/relationships/header" Target="header1.xml"/><Relationship Id="rId49" Type="http://schemas.openxmlformats.org/officeDocument/2006/relationships/image" Target="media/image7.tiff"/><Relationship Id="rId48" Type="http://schemas.openxmlformats.org/officeDocument/2006/relationships/image" Target="media/image16.wmf"/><Relationship Id="rId47" Type="http://schemas.openxmlformats.org/officeDocument/2006/relationships/oleObject" Target="embeddings/oleObject17.bin"/><Relationship Id="rId46" Type="http://schemas.openxmlformats.org/officeDocument/2006/relationships/image" Target="media/image15.wmf"/><Relationship Id="rId45" Type="http://schemas.openxmlformats.org/officeDocument/2006/relationships/oleObject" Target="embeddings/oleObject16.bin"/><Relationship Id="rId44" Type="http://schemas.openxmlformats.org/officeDocument/2006/relationships/image" Target="media/image14.wmf"/><Relationship Id="rId43" Type="http://schemas.openxmlformats.org/officeDocument/2006/relationships/oleObject" Target="embeddings/oleObject15.bin"/><Relationship Id="rId42" Type="http://schemas.openxmlformats.org/officeDocument/2006/relationships/image" Target="media/image13.wmf"/><Relationship Id="rId41" Type="http://schemas.openxmlformats.org/officeDocument/2006/relationships/oleObject" Target="embeddings/oleObject14.bin"/><Relationship Id="rId40" Type="http://schemas.openxmlformats.org/officeDocument/2006/relationships/image" Target="media/image12.wmf"/><Relationship Id="rId4" Type="http://schemas.microsoft.com/office/2011/relationships/commentsExtended" Target="commentsExtended.xml"/><Relationship Id="rId39" Type="http://schemas.openxmlformats.org/officeDocument/2006/relationships/oleObject" Target="embeddings/oleObject13.bin"/><Relationship Id="rId38" Type="http://schemas.openxmlformats.org/officeDocument/2006/relationships/image" Target="media/image11.wmf"/><Relationship Id="rId37" Type="http://schemas.openxmlformats.org/officeDocument/2006/relationships/oleObject" Target="embeddings/oleObject12.bin"/><Relationship Id="rId36" Type="http://schemas.openxmlformats.org/officeDocument/2006/relationships/image" Target="media/image10.wmf"/><Relationship Id="rId35" Type="http://schemas.openxmlformats.org/officeDocument/2006/relationships/oleObject" Target="embeddings/oleObject11.bin"/><Relationship Id="rId34" Type="http://schemas.openxmlformats.org/officeDocument/2006/relationships/image" Target="media/image9.wmf"/><Relationship Id="rId33" Type="http://schemas.openxmlformats.org/officeDocument/2006/relationships/oleObject" Target="embeddings/oleObject10.bin"/><Relationship Id="rId32" Type="http://schemas.openxmlformats.org/officeDocument/2006/relationships/image" Target="media/image8.wmf"/><Relationship Id="rId31" Type="http://schemas.openxmlformats.org/officeDocument/2006/relationships/oleObject" Target="embeddings/oleObject9.bin"/><Relationship Id="rId30" Type="http://schemas.openxmlformats.org/officeDocument/2006/relationships/oleObject" Target="embeddings/oleObject8.bin"/><Relationship Id="rId3" Type="http://schemas.openxmlformats.org/officeDocument/2006/relationships/comments" Target="comments.xml"/><Relationship Id="rId29" Type="http://schemas.openxmlformats.org/officeDocument/2006/relationships/image" Target="media/image7.wmf"/><Relationship Id="rId28" Type="http://schemas.openxmlformats.org/officeDocument/2006/relationships/oleObject" Target="embeddings/oleObject7.bin"/><Relationship Id="rId27" Type="http://schemas.openxmlformats.org/officeDocument/2006/relationships/image" Target="media/image6.wmf"/><Relationship Id="rId26" Type="http://schemas.openxmlformats.org/officeDocument/2006/relationships/oleObject" Target="embeddings/oleObject6.bin"/><Relationship Id="rId25" Type="http://schemas.openxmlformats.org/officeDocument/2006/relationships/image" Target="media/image5.wmf"/><Relationship Id="rId24" Type="http://schemas.openxmlformats.org/officeDocument/2006/relationships/oleObject" Target="embeddings/oleObject5.bin"/><Relationship Id="rId23" Type="http://schemas.openxmlformats.org/officeDocument/2006/relationships/image" Target="media/image4.wmf"/><Relationship Id="rId22" Type="http://schemas.openxmlformats.org/officeDocument/2006/relationships/oleObject" Target="embeddings/oleObject4.bin"/><Relationship Id="rId21" Type="http://schemas.openxmlformats.org/officeDocument/2006/relationships/image" Target="media/image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2.wmf"/><Relationship Id="rId18" Type="http://schemas.openxmlformats.org/officeDocument/2006/relationships/oleObject" Target="embeddings/oleObject2.bin"/><Relationship Id="rId17" Type="http://schemas.openxmlformats.org/officeDocument/2006/relationships/image" Target="media/image1.wmf"/><Relationship Id="rId16" Type="http://schemas.openxmlformats.org/officeDocument/2006/relationships/oleObject" Target="embeddings/oleObject1.bin"/><Relationship Id="rId15" Type="http://schemas.openxmlformats.org/officeDocument/2006/relationships/image" Target="media/image6.tiff"/><Relationship Id="rId14" Type="http://schemas.openxmlformats.org/officeDocument/2006/relationships/image" Target="media/image5.tiff"/><Relationship Id="rId13" Type="http://schemas.openxmlformats.org/officeDocument/2006/relationships/image" Target="media/image4.tiff"/><Relationship Id="rId12" Type="http://schemas.openxmlformats.org/officeDocument/2006/relationships/image" Target="media/image3.tiff"/><Relationship Id="rId11" Type="http://schemas.openxmlformats.org/officeDocument/2006/relationships/image" Target="media/image2.tiff"/><Relationship Id="rId10" Type="http://schemas.openxmlformats.org/officeDocument/2006/relationships/image" Target="media/image1.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5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5729A8-D42D-474B-8671-DE0900290B51}">
  <ds:schemaRefs/>
</ds:datastoreItem>
</file>

<file path=docProps/app.xml><?xml version="1.0" encoding="utf-8"?>
<Properties xmlns="http://schemas.openxmlformats.org/officeDocument/2006/extended-properties" xmlns:vt="http://schemas.openxmlformats.org/officeDocument/2006/docPropsVTypes">
  <Template>Normal.dotm</Template>
  <Company>td</Company>
  <Pages>14</Pages>
  <Words>2304</Words>
  <Characters>13138</Characters>
  <Lines>109</Lines>
  <Paragraphs>30</Paragraphs>
  <TotalTime>11</TotalTime>
  <ScaleCrop>false</ScaleCrop>
  <LinksUpToDate>false</LinksUpToDate>
  <CharactersWithSpaces>15412</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2018-06-04T06:03:00Z</dcterms:created>
  <dc:creator>AA</dc:creator>
  <cp:lastModifiedBy>小白娜</cp:lastModifiedBy>
  <cp:lastPrinted>2008-09-26T22:36:00Z</cp:lastPrinted>
  <dcterms:modified xsi:type="dcterms:W3CDTF">2019-11-13T03:42:17Z</dcterms:modified>
  <dc:title>标题*</dc:title>
  <cp:revision>593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TextFE=宋体_x000d_</vt:lpwstr>
  </property>
  <property fmtid="{D5CDD505-2E9C-101B-9397-08002B2CF9AE}" pid="3" name="MTPreferences 1">
    <vt:lpwstr>
_x000d_
[Sizes]_x000d_
Full=10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vt:lpwstr>
  </property>
  <property fmtid="{D5CDD505-2E9C-101B-9397-08002B2CF9AE}" pid="4" name="MTPreferences 2">
    <vt:lpwstr>%_x000d_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vt:lpwstr>
  </property>
  <property fmtid="{D5CDD505-2E9C-101B-9397-08002B2CF9AE}" pid="5" name="MTPreferences 3">
    <vt:lpwstr>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td10.eqp</vt:lpwstr>
  </property>
  <property fmtid="{D5CDD505-2E9C-101B-9397-08002B2CF9AE}" pid="7" name="MTWinEqns">
    <vt:bool>true</vt:bool>
  </property>
  <property fmtid="{D5CDD505-2E9C-101B-9397-08002B2CF9AE}" pid="8" name="KSOProductBuildVer">
    <vt:lpwstr>2052-11.1.0.9145</vt:lpwstr>
  </property>
  <property fmtid="{D5CDD505-2E9C-101B-9397-08002B2CF9AE}" pid="9" name="KSORubyTemplateID" linkTarget="0">
    <vt:lpwstr>6</vt:lpwstr>
  </property>
</Properties>
</file>